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ACF1" w14:textId="77777777" w:rsidR="0026369E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190C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 выполните конспект текста.</w:t>
      </w:r>
    </w:p>
    <w:p w14:paraId="516F8EBD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C3C5CC" w14:textId="77777777" w:rsidR="0026369E" w:rsidRPr="001D190C" w:rsidRDefault="0026369E" w:rsidP="00263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Внешняя политика государства – это общий курс государства за пределами его территории, направленный на реализацию национальных интересов. Внешняя политика государства зависит его внутренней политики.</w:t>
      </w:r>
    </w:p>
    <w:p w14:paraId="5487F47B" w14:textId="77777777" w:rsidR="0026369E" w:rsidRPr="001D190C" w:rsidRDefault="0026369E" w:rsidP="002636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Участниками внешней политики государства являются официальные лица, наделенные правом от имени всего народа выражать и защищать его национальные интересы на международной арене.</w:t>
      </w:r>
    </w:p>
    <w:p w14:paraId="7EBAF68F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91D105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Функции внешней политики:</w:t>
      </w:r>
    </w:p>
    <w:p w14:paraId="260C9D6F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1. Охранительная. Связана с защитой прав и интересов страны и ее граждан за рубежом, с предотвращением нападения извне, с мирным решением возникающих споров.</w:t>
      </w:r>
    </w:p>
    <w:p w14:paraId="4D008563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2. Представительно-информационная (прогностическая). Заключается в создании позитивного имиджа государства, изучении внешнеполитических процессов, накоплении и обработке информации о международной обстановке, выработке рекомендаций, создании благоприятных условий для соответствующих действий.</w:t>
      </w:r>
    </w:p>
    <w:p w14:paraId="280A0D8B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3. Организаторская. Состоит в инициативных действиях, направленных на поиск выгодных контактов и создание благоприятных условий для деятельности государства за рубежом.</w:t>
      </w:r>
    </w:p>
    <w:p w14:paraId="24B65A86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4. Идеологическая. Заключается в пропаганде философских оснований, политических, экономических и социальных преимуществ национально-государственной модели развития.</w:t>
      </w:r>
    </w:p>
    <w:p w14:paraId="02BB9608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77217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Целями внешней политики являются:</w:t>
      </w:r>
    </w:p>
    <w:p w14:paraId="0E60DD9D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1. Обеспечение государственного суверенитета и национальной безопасности.</w:t>
      </w:r>
    </w:p>
    <w:p w14:paraId="352280D1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2. Реализация задач, обусловленных системой международных связей.</w:t>
      </w:r>
    </w:p>
    <w:p w14:paraId="07B48EEC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3. Создание благоприятных условий для всестороннего развития страны.</w:t>
      </w:r>
    </w:p>
    <w:p w14:paraId="34DBA1AB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5DDDB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190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осуществления внешней политики:</w:t>
      </w:r>
    </w:p>
    <w:p w14:paraId="6FAD185C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• Установление и регулирование дипломатических отношений между государствами.</w:t>
      </w:r>
    </w:p>
    <w:p w14:paraId="5E8C80A6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• Налаживание союзнических отношений между государствами.</w:t>
      </w:r>
    </w:p>
    <w:p w14:paraId="4F304AA1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 xml:space="preserve">• Участие в деятельности международных организаций. Средства внешней политики </w:t>
      </w:r>
      <w:proofErr w:type="gramStart"/>
      <w:r w:rsidRPr="001D190C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1D190C">
        <w:rPr>
          <w:rFonts w:ascii="Times New Roman" w:hAnsi="Times New Roman" w:cs="Times New Roman"/>
          <w:sz w:val="28"/>
          <w:szCs w:val="28"/>
        </w:rPr>
        <w:t xml:space="preserve"> орудия, с помощью которых обеспечивается достижение целей внешней политики. При всем своем разнообразии они могут быть сведены к двум типам: насильственным и мирным.</w:t>
      </w:r>
    </w:p>
    <w:p w14:paraId="0AABD2AA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BD84DE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9F32EF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90C">
        <w:rPr>
          <w:rFonts w:ascii="Times New Roman" w:hAnsi="Times New Roman" w:cs="Times New Roman"/>
          <w:sz w:val="28"/>
          <w:szCs w:val="28"/>
        </w:rPr>
        <w:t>Цели внешней политики государства определяются национальными (национально-государственными) интересами, т.е. интересами государственно-организованного сообщества как субъекта политики (нации).</w:t>
      </w:r>
    </w:p>
    <w:p w14:paraId="2F71BF16" w14:textId="77777777" w:rsidR="0026369E" w:rsidRPr="001D190C" w:rsidRDefault="0026369E" w:rsidP="002636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C74AD" w14:textId="77777777" w:rsidR="0026369E" w:rsidRDefault="0026369E" w:rsidP="0026369E"/>
    <w:p w14:paraId="101B78E6" w14:textId="77777777" w:rsidR="00B92715" w:rsidRDefault="00B92715"/>
    <w:sectPr w:rsidR="00B92715" w:rsidSect="001D1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F1"/>
    <w:rsid w:val="0026369E"/>
    <w:rsid w:val="00B92715"/>
    <w:rsid w:val="00F9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0201A-2F6C-4D7F-9941-C2A26325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2023-09-07T20:54:00Z</dcterms:created>
  <dcterms:modified xsi:type="dcterms:W3CDTF">2023-09-07T20:55:00Z</dcterms:modified>
</cp:coreProperties>
</file>