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79" w:rsidRDefault="00841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21.04.2023. География 18 гр. Преподаватель Любимова О.В.</w:t>
      </w:r>
    </w:p>
    <w:p w:rsidR="00841D8A" w:rsidRDefault="00841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изучите теоретический материал. Контурные карты на следующий урок обязательно!!!!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581EA3">
        <w:rPr>
          <w:rFonts w:ascii="Times New Roman" w:hAnsi="Times New Roman" w:cs="Times New Roman"/>
          <w:b/>
          <w:bCs/>
          <w:sz w:val="28"/>
          <w:szCs w:val="28"/>
        </w:rPr>
        <w:t> Мировое хозяйство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 Мировое хозяйство сложилось на рубеже XIX – XX вв.</w:t>
      </w:r>
    </w:p>
    <w:p w:rsidR="00581EA3" w:rsidRPr="00581EA3" w:rsidRDefault="00581EA3" w:rsidP="00581E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581EA3">
          <w:rPr>
            <w:rStyle w:val="a3"/>
            <w:rFonts w:ascii="Times New Roman" w:hAnsi="Times New Roman" w:cs="Times New Roman"/>
            <w:sz w:val="28"/>
            <w:szCs w:val="28"/>
          </w:rPr>
          <w:t>. Общие сведения о мировом хозяйстве</w:t>
        </w:r>
      </w:hyperlink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b/>
          <w:bCs/>
          <w:sz w:val="28"/>
          <w:szCs w:val="28"/>
        </w:rPr>
        <w:t>Мировое хозяйство </w:t>
      </w:r>
      <w:r w:rsidRPr="00581EA3">
        <w:rPr>
          <w:rFonts w:ascii="Times New Roman" w:hAnsi="Times New Roman" w:cs="Times New Roman"/>
          <w:sz w:val="28"/>
          <w:szCs w:val="28"/>
        </w:rPr>
        <w:t>– это исторически сложившаяся совокупность национальных хозяйств, в результате общественного разделения труда, отдельных отраслей хозяйства, связанных между собой системой международного разделения труда и международных экономических отношений.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b/>
          <w:bCs/>
          <w:sz w:val="28"/>
          <w:szCs w:val="28"/>
        </w:rPr>
        <w:t>Основные этапы развития мирового хозяйства: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1.     Доиндустриальная стадия производства – конец XVII в. Мировое хозяйство возникло еще на доиндустриальной стадии производства с зарождением международной торговли.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2.     Начало XVIII – середина XIX вв. Характеризуется дальнейшим развитием производства товаров, растущая масса которых поступает в регулярный обмен между странами, развитием национальных экономик.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3.     Конец XIX – начало XX вв. В этот период завершилось становление мировой системы хозяйства на основе крупного машинного производства.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4.     Конец 20-х – середина 80-х годов XX века. После Первой мировой войны начался процесс качественных изменений системы мирового хозяйства, который завершился падением колониальной системы. Мировая экономика раскололась на две основные системы – социалистическую и капиталистическую.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5.      Конец 80-х – начало 90-х годов XX века. Этот период характеризуется нарастанием интеграционных процессов в производстве, развитием их организационно-экономических форм, связанных с производством товаров и комплектующих в разных странах. На развитие мирового хозяйства повлияли новые страны (постсоциалистические).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6.     Начало 90-х годов XX – наше время.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 xml:space="preserve">В целом мировое хозяйство в конце XX – начале XXI века, сохраняя разнообразие, большое количество противоречий и разноплановых тенденций, все же является более целостным, интегрированным и динамичным, чем в середине XX века, и приобретает глобальный характер. Для него стали характерными новые экономические связи и отношения, </w:t>
      </w:r>
      <w:r w:rsidRPr="00581EA3">
        <w:rPr>
          <w:rFonts w:ascii="Times New Roman" w:hAnsi="Times New Roman" w:cs="Times New Roman"/>
          <w:sz w:val="28"/>
          <w:szCs w:val="28"/>
        </w:rPr>
        <w:lastRenderedPageBreak/>
        <w:t>расширились таможенные и политические союзы. Важную роль в развитии мирового хозяйства играют интеграционные процессы.</w:t>
      </w:r>
    </w:p>
    <w:p w:rsidR="00581EA3" w:rsidRPr="00581EA3" w:rsidRDefault="00581EA3" w:rsidP="00581E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581EA3">
          <w:rPr>
            <w:rStyle w:val="a3"/>
            <w:rFonts w:ascii="Times New Roman" w:hAnsi="Times New Roman" w:cs="Times New Roman"/>
            <w:sz w:val="28"/>
            <w:szCs w:val="28"/>
          </w:rPr>
          <w:t>. Международное географическое разделение труда</w:t>
        </w:r>
      </w:hyperlink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b/>
          <w:bCs/>
          <w:sz w:val="28"/>
          <w:szCs w:val="28"/>
        </w:rPr>
        <w:t>Географическое разделение труда </w:t>
      </w:r>
      <w:r w:rsidRPr="00581EA3">
        <w:rPr>
          <w:rFonts w:ascii="Times New Roman" w:hAnsi="Times New Roman" w:cs="Times New Roman"/>
          <w:sz w:val="28"/>
          <w:szCs w:val="28"/>
        </w:rPr>
        <w:t xml:space="preserve">– специализация отдельных стран и территорий на производстве определенных товаров и услуг и последующем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взаимообмене.Например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, на международном рынке главными специализациями США являются: машиностроение, химическая промышленность, горнодобывающая промышленность и др., у Франции – парфюмерия, машиностроение, легкая и пищевая промышленности, у Японии – различные направления машиностроения (в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>. электроника, роботостроение), у Германии – химическая промышленность, машиностроение, у Нигерии – горнодобывающая промышленность (добыча нефти и газа) и т.д. То есть каждая страна специализируется на том, что у нее получается лучше (является ее «визитной карточкой»), и в последующем обменивается произведенными товарами и услугами.</w:t>
      </w:r>
    </w:p>
    <w:p w:rsidR="00581EA3" w:rsidRPr="00581EA3" w:rsidRDefault="00581EA3" w:rsidP="00581E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581EA3">
          <w:rPr>
            <w:rStyle w:val="a3"/>
            <w:rFonts w:ascii="Times New Roman" w:hAnsi="Times New Roman" w:cs="Times New Roman"/>
            <w:sz w:val="28"/>
            <w:szCs w:val="28"/>
          </w:rPr>
          <w:t>. Международные интеграции</w:t>
        </w:r>
      </w:hyperlink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Со временем процессы формирования географического разделения труда и мирового хозяйства усложняются, захватывая весь мир, и образуются международные интеграции. </w:t>
      </w:r>
      <w:r w:rsidRPr="00581EA3">
        <w:rPr>
          <w:rFonts w:ascii="Times New Roman" w:hAnsi="Times New Roman" w:cs="Times New Roman"/>
          <w:b/>
          <w:bCs/>
          <w:sz w:val="28"/>
          <w:szCs w:val="28"/>
        </w:rPr>
        <w:t>Международная экономическая интеграция </w:t>
      </w:r>
      <w:r w:rsidRPr="00581EA3">
        <w:rPr>
          <w:rFonts w:ascii="Times New Roman" w:hAnsi="Times New Roman" w:cs="Times New Roman"/>
          <w:sz w:val="28"/>
          <w:szCs w:val="28"/>
        </w:rPr>
        <w:t>– процесс развития глубоких и устойчивых взаимосвязей отдельных групп стран, основанный на проведении ими согласованной международной политики.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b/>
          <w:bCs/>
          <w:sz w:val="28"/>
          <w:szCs w:val="28"/>
        </w:rPr>
        <w:t>Международные экономические интеграции обычно бывают двух типов: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1.     Региональные.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2.     Отраслевые.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3.     Другие виды (национальные, таможенные, военные союзы).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b/>
          <w:bCs/>
          <w:sz w:val="28"/>
          <w:szCs w:val="28"/>
        </w:rPr>
        <w:t>Крупнейшие интеграционные группировки стран: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1.     Европейский Союз. Представляет собой экономическое и политическое объединение 27 стран: Австрия, Бельгия, Болгария, Венгрия, Великобритания, Германия, Греция, Дания, Ирландия, Испания, Италия, Кипр, Латвия, Литва, Люксембург, Мальта, Чехия, Нидерланды, Польша, Португалия, Румыния, Словакия, Словения, Финляндия, Франция, Швеция, Эстония.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72025" cy="3781425"/>
            <wp:effectExtent l="0" t="0" r="9525" b="9525"/>
            <wp:docPr id="23" name="Рисунок 23" descr="Флаг Евро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Евросоюз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Рис. 1. Флаг Евросоюза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2.     Ассоциация государств Юго-Восточной Азии (АСЕАН). Страны-члены: Индонезия, Малайзия, Сингапур, Таиланд, Филиппины, Бруней, Вьетнам, Лаос, Мьянма, Камбоджа.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0" cy="3752850"/>
            <wp:effectExtent l="0" t="0" r="0" b="0"/>
            <wp:docPr id="22" name="Рисунок 22" descr="Флаг АСЕ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г АСЕ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Рис. 2. Флаг АСЕАН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lastRenderedPageBreak/>
        <w:t>3.     Азиатско-Тихоокеанское экономическое сотрудничество (АТЭС).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5"/>
        <w:gridCol w:w="2301"/>
      </w:tblGrid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Участвующие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вступления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21" name="Рисунок 21" descr="https://cdn-fs.interneturok.ru/content/konspekt_image/12298/25818de1b13708668098e28dc9e5a327.jpg">
                    <a:hlinkClick xmlns:a="http://schemas.openxmlformats.org/drawingml/2006/main" r:id="rId9" tooltip="&quot;&quot;Флаг Японии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-fs.interneturok.ru/content/konspekt_image/12298/25818de1b13708668098e28dc9e5a327.jpg">
                            <a:hlinkClick r:id="rId9" tooltip="&quot;&quot;Флаг Японии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20" name="Рисунок 20" descr="https://cdn-fs.interneturok.ru/content/konspekt_image/12299/eeba5c963b89293f59b338587bc988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-fs.interneturok.ru/content/konspekt_image/12299/eeba5c963b89293f59b338587bc988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23825"/>
                  <wp:effectExtent l="0" t="0" r="9525" b="9525"/>
                  <wp:docPr id="19" name="Рисунок 19" descr="https://cdn-fs.interneturok.ru/content/konspekt_image/12300/5e7ec3b8b26069863fa8966da97f49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fs.interneturok.ru/content/konspekt_image/12300/5e7ec3b8b26069863fa8966da97f49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Филиппины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18" name="Рисунок 18" descr="https://cdn-fs.interneturok.ru/content/konspekt_image/12301/db968ddf2a8e323bb9284671b79b63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-fs.interneturok.ru/content/konspekt_image/12301/db968ddf2a8e323bb9284671b79b63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33350"/>
                  <wp:effectExtent l="0" t="0" r="9525" b="0"/>
                  <wp:docPr id="17" name="Рисунок 17" descr="https://cdn-fs.interneturok.ru/content/konspekt_image/12302/d987a5f7bb6b75085726b638f9becf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-fs.interneturok.ru/content/konspekt_image/12302/d987a5f7bb6b75085726b638f9becf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16" name="Рисунок 16" descr="https://cdn-fs.interneturok.ru/content/konspekt_image/12303/6ebdf54c5d8632b9e305266c5fd8d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-fs.interneturok.ru/content/konspekt_image/12303/6ebdf54c5d8632b9e305266c5fd8d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15" name="Рисунок 15" descr="https://cdn-fs.interneturok.ru/content/konspekt_image/12304/6c7f08caca3d6a0082ae24d0c40bb2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-fs.interneturok.ru/content/konspekt_image/12304/6c7f08caca3d6a0082ae24d0c40bb2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14" name="Рисунок 14" descr="https://cdn-fs.interneturok.ru/content/konspekt_image/12305/6febbaff21a243b2ec8a5b98def16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fs.interneturok.ru/content/konspekt_image/12305/6febbaff21a243b2ec8a5b98def16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13" name="Рисунок 13" descr="https://cdn-fs.interneturok.ru/content/konspekt_image/12306/086b269ee597aec4ab1ed9c1ebc45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-fs.interneturok.ru/content/konspekt_image/12306/086b269ee597aec4ab1ed9c1ebc45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80975"/>
                  <wp:effectExtent l="0" t="0" r="9525" b="9525"/>
                  <wp:docPr id="12" name="Рисунок 12" descr="https://cdn-fs.interneturok.ru/content/konspekt_image/12307/ccc6c5b9e5b7cc094cfb4e83db3f6a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-fs.interneturok.ru/content/konspekt_image/12307/ccc6c5b9e5b7cc094cfb4e83db3f6a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Папуа – Новая 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23825"/>
                  <wp:effectExtent l="0" t="0" r="9525" b="9525"/>
                  <wp:docPr id="11" name="Рисунок 11" descr="https://cdn-fs.interneturok.ru/content/konspekt_image/12308/6e83ec1753deb6a5a5a255d4087c41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fs.interneturok.ru/content/konspekt_image/12308/6e83ec1753deb6a5a5a255d4087c41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Новая Зеландия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33350"/>
                  <wp:effectExtent l="0" t="0" r="9525" b="0"/>
                  <wp:docPr id="10" name="Рисунок 10" descr="https://cdn-fs.interneturok.ru/content/konspekt_image/12309/2c38621b5a47636ae8d6b2ed140db3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-fs.interneturok.ru/content/konspekt_image/12309/2c38621b5a47636ae8d6b2ed140db3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23825"/>
                  <wp:effectExtent l="0" t="0" r="9525" b="9525"/>
                  <wp:docPr id="9" name="Рисунок 9" descr="https://cdn-fs.interneturok.ru/content/konspekt_image/12310/13c6ee14cbf16326ff1b2123b34434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-fs.interneturok.ru/content/konspekt_image/12310/13c6ee14cbf16326ff1b2123b34434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8" name="Рисунок 8" descr="https://cdn-fs.interneturok.ru/content/konspekt_image/12311/a6a1dff23e5eddd58ba6d02b903014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-fs.interneturok.ru/content/konspekt_image/12311/a6a1dff23e5eddd58ba6d02b903014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Китайский Тайбэй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7" name="Рисунок 7" descr="https://cdn-fs.interneturok.ru/content/konspekt_image/12312/25c2871fd3b899952160989ef5c170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-fs.interneturok.ru/content/konspekt_image/12312/25c2871fd3b899952160989ef5c170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23825"/>
                  <wp:effectExtent l="0" t="0" r="9525" b="9525"/>
                  <wp:docPr id="6" name="Рисунок 6" descr="https://cdn-fs.interneturok.ru/content/konspekt_image/12313/b948e0ae2a1877add7d6444a42c21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-fs.interneturok.ru/content/konspekt_image/12313/b948e0ae2a1877add7d6444a42c21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5" name="Рисунок 5" descr="https://cdn-fs.interneturok.ru/content/konspekt_image/12314/e1831f1925297281b3d53aa7ac5d3c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-fs.interneturok.ru/content/konspekt_image/12314/e1831f1925297281b3d53aa7ac5d3c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4" name="Рисунок 4" descr="https://cdn-fs.interneturok.ru/content/konspekt_image/12315/b99541b2b57eeea1a010321b629bbb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dn-fs.interneturok.ru/content/konspekt_image/12315/b99541b2b57eeea1a010321b629bbb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Гонконг,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52400"/>
                  <wp:effectExtent l="0" t="0" r="9525" b="0"/>
                  <wp:docPr id="3" name="Рисунок 3" descr="https://cdn-fs.interneturok.ru/content/konspekt_image/12316/df6f50cf348d9ae712b7789e2a878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-fs.interneturok.ru/content/konspekt_image/12316/df6f50cf348d9ae712b7789e2a878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238125" cy="123825"/>
                  <wp:effectExtent l="0" t="0" r="9525" b="9525"/>
                  <wp:docPr id="2" name="Рисунок 2" descr="https://cdn-fs.interneturok.ru/content/konspekt_image/12317/e9c1c73e46993cfa05e0eb1df9e759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dn-fs.interneturok.ru/content/konspekt_image/12317/e9c1c73e46993cfa05e0eb1df9e759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Бруней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81EA3" w:rsidRPr="00581EA3" w:rsidTr="00581E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38125" cy="123825"/>
                  <wp:effectExtent l="0" t="0" r="9525" b="9525"/>
                  <wp:docPr id="1" name="Рисунок 1" descr="https://cdn-fs.interneturok.ru/content/konspekt_image/12318/cd351a4eaf4939f609aa1c6e6ff3b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dn-fs.interneturok.ru/content/konspekt_image/12318/cd351a4eaf4939f609aa1c6e6ff3b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EA3" w:rsidRPr="00581EA3" w:rsidRDefault="00581EA3" w:rsidP="0058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EA3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</w:tbl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br/>
        <w:t>4.      Североамериканская зона свободной торговли (НАФТА). В ее состав входит 3 государства: США, Канада, Мексика.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5.     Латиноамериканская ассоциация интеграции (ЛАИ).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Кроме того, крупными интеграционными группировками являются: СНГ, Единое экономическое пространство, Африканский союз, НАТО (военный блок), ОПЕК (Организация стран-экспортеров нефти) и другие.</w:t>
      </w:r>
    </w:p>
    <w:p w:rsidR="00581EA3" w:rsidRPr="00581EA3" w:rsidRDefault="00581EA3" w:rsidP="00581E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1" w:anchor="mediaplayer" w:tooltip="Смотреть в видеоуроке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581EA3">
          <w:rPr>
            <w:rStyle w:val="a3"/>
            <w:rFonts w:ascii="Times New Roman" w:hAnsi="Times New Roman" w:cs="Times New Roman"/>
            <w:sz w:val="28"/>
            <w:szCs w:val="28"/>
          </w:rPr>
          <w:t>. ТНК</w:t>
        </w:r>
      </w:hyperlink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В мировом хозяйстве огромное значение имеют транснациональные корпорации (ТНК). </w:t>
      </w:r>
      <w:r w:rsidRPr="00581EA3">
        <w:rPr>
          <w:rFonts w:ascii="Times New Roman" w:hAnsi="Times New Roman" w:cs="Times New Roman"/>
          <w:b/>
          <w:bCs/>
          <w:sz w:val="28"/>
          <w:szCs w:val="28"/>
        </w:rPr>
        <w:t>ТНК </w:t>
      </w:r>
      <w:r w:rsidRPr="00581EA3">
        <w:rPr>
          <w:rFonts w:ascii="Times New Roman" w:hAnsi="Times New Roman" w:cs="Times New Roman"/>
          <w:sz w:val="28"/>
          <w:szCs w:val="28"/>
        </w:rPr>
        <w:t xml:space="preserve">– крупнейшие компании (корпорации), владеющие производственными подразделениями в нескольких странах. К крупнейшим ТНК мира относятся: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Exxon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, BP,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., BASF, IBM, IKEA,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McDonald’s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, General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b/>
          <w:bCs/>
          <w:sz w:val="28"/>
          <w:szCs w:val="28"/>
        </w:rPr>
        <w:t xml:space="preserve"> Всемирные экономические </w:t>
      </w:r>
      <w:proofErr w:type="spellStart"/>
      <w:r w:rsidRPr="00581EA3">
        <w:rPr>
          <w:rFonts w:ascii="Times New Roman" w:hAnsi="Times New Roman" w:cs="Times New Roman"/>
          <w:b/>
          <w:bCs/>
          <w:sz w:val="28"/>
          <w:szCs w:val="28"/>
        </w:rPr>
        <w:t>отношени</w:t>
      </w:r>
      <w:proofErr w:type="spellEnd"/>
    </w:p>
    <w:p w:rsidR="00581EA3" w:rsidRPr="00581EA3" w:rsidRDefault="00581EA3" w:rsidP="00581E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Pr="00581EA3">
          <w:rPr>
            <w:rStyle w:val="a3"/>
            <w:rFonts w:ascii="Times New Roman" w:hAnsi="Times New Roman" w:cs="Times New Roman"/>
            <w:sz w:val="28"/>
            <w:szCs w:val="28"/>
          </w:rPr>
          <w:t>1. Разнообразие всемирных экономических отношений (ВЭО) и их формы. Страны с открытой экономикой</w:t>
        </w:r>
      </w:hyperlink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 xml:space="preserve">Одной из отличительных особенностей функционирования мирового хозяйства второй половины XX и начала XXI века является интенсивное развитие международных экономических отношений. Происходит расширение и углубление экономических отношений между странами, группами стран, экономическими группировками, отдельными фирмами и организациями. Эти процессы проявляются в углублении международного разделения труда, интернационализации хозяйственной жизни, увеличении открытости национальных экономик, их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взаимодополнении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>, переплетении и сближении, развитии и укреплении региональных международных структур.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b/>
          <w:bCs/>
          <w:sz w:val="28"/>
          <w:szCs w:val="28"/>
        </w:rPr>
        <w:t>Основные формы международных экономических отношений: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1.     Торговля товарами и услугами.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2.     Движение капитала.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3.     Валютные и финансово-кредитные отношения.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4.     Движение рабочей силы.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5.     Специализация и кооперирование производств.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lastRenderedPageBreak/>
        <w:t>6.     Научно-техническое сотрудничество.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7.     Деятельность международных экономических организаций.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b/>
          <w:bCs/>
          <w:sz w:val="28"/>
          <w:szCs w:val="28"/>
        </w:rPr>
        <w:t>Страны с открытой экономикой – </w:t>
      </w:r>
      <w:r w:rsidRPr="00581EA3">
        <w:rPr>
          <w:rFonts w:ascii="Times New Roman" w:hAnsi="Times New Roman" w:cs="Times New Roman"/>
          <w:sz w:val="28"/>
          <w:szCs w:val="28"/>
        </w:rPr>
        <w:t xml:space="preserve">страны, в наибольшей степени зависящие от международных экономических </w:t>
      </w:r>
      <w:proofErr w:type="spellStart"/>
      <w:proofErr w:type="gramStart"/>
      <w:r w:rsidRPr="00581EA3">
        <w:rPr>
          <w:rFonts w:ascii="Times New Roman" w:hAnsi="Times New Roman" w:cs="Times New Roman"/>
          <w:sz w:val="28"/>
          <w:szCs w:val="28"/>
        </w:rPr>
        <w:t>отношений.Критерий</w:t>
      </w:r>
      <w:proofErr w:type="spellEnd"/>
      <w:proofErr w:type="gramEnd"/>
      <w:r w:rsidRPr="00581EA3">
        <w:rPr>
          <w:rFonts w:ascii="Times New Roman" w:hAnsi="Times New Roman" w:cs="Times New Roman"/>
          <w:sz w:val="28"/>
          <w:szCs w:val="28"/>
        </w:rPr>
        <w:t xml:space="preserve"> открытой экономики: благоприятный инвестиционный климат страны, стимулирующий приток капиталовложений, технологий, информации в рамках, обусловленных экономической целесообразностью и международной конкурентоспособностью (на отраслевом и микроэкономическом уровне).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Экономика многих стран мира становится все более «открытой», т. е. втянутой в мировое хозяйство. Обычно о степени такой открытости судят по экспортной квоте, характеризующей долю экспорта товаров, услуг, капиталов в формировании ВВП. Наиболее высока экспортная квота в малых высокоразвитых странах Западной Европы (например, в Бельгии, Нидерландах, Сингапуре она достигает 60 – 80%). У европейских стран «Большой семерки» она также весьма высока (в ФРГ, Франции составляет от 20 до 30%), тогда как в очень крупных странах с емким внутренним рынком эта доля обычно ниже (в США – 10%). 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Страны и территории с наиболее открытой экономикой: Гонконг, Сингапур, Новая Зеландия, Швейцария, а с наименее открытой – Северная Корея (КНДР), Куба.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b/>
          <w:bCs/>
          <w:sz w:val="28"/>
          <w:szCs w:val="28"/>
        </w:rPr>
        <w:t>Свободная экономическая зона (СЭЗ) </w:t>
      </w:r>
      <w:r w:rsidRPr="00581EA3">
        <w:rPr>
          <w:rFonts w:ascii="Times New Roman" w:hAnsi="Times New Roman" w:cs="Times New Roman"/>
          <w:sz w:val="28"/>
          <w:szCs w:val="28"/>
        </w:rPr>
        <w:t xml:space="preserve">– территория в рамках данного государства, в пределах которой для хозяйственной и предпринимательской деятельности установлены какие-либо льготные условия таможенного, валютного, налогового, визового характера (свободные банковские зоны,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оффшоры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>, зоны экономического благоприятствования, зоны свободной торговли, технологические парки и др.).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088787" cy="3981450"/>
            <wp:effectExtent l="0" t="0" r="7620" b="0"/>
            <wp:docPr id="25" name="Рисунок 25" descr=" Гонконг (Сянган) – оффшор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 Гонконг (Сянган) – оффшорная зона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009" cy="398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Рис. 1. Гонконг (Сянган) – оффшорная зона</w:t>
      </w:r>
    </w:p>
    <w:p w:rsidR="00581EA3" w:rsidRPr="00581EA3" w:rsidRDefault="00581EA3" w:rsidP="00581E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Pr="00581EA3">
          <w:rPr>
            <w:rStyle w:val="a3"/>
            <w:rFonts w:ascii="Times New Roman" w:hAnsi="Times New Roman" w:cs="Times New Roman"/>
            <w:sz w:val="28"/>
            <w:szCs w:val="28"/>
          </w:rPr>
          <w:t>2. Основные формы всемирных экономических отношений (ВЭО). Мировая торговля</w:t>
        </w:r>
      </w:hyperlink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b/>
          <w:bCs/>
          <w:sz w:val="28"/>
          <w:szCs w:val="28"/>
        </w:rPr>
        <w:t>Основные формы всемирных экономических отношений: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1.     Мировая торговля.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2.     Международные финансово-кредитные отношения.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3.     Международное производственное сотрудничество.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4.     Научно-техническое сотрудничество.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5.     Международный туризм.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i/>
          <w:iCs/>
          <w:sz w:val="28"/>
          <w:szCs w:val="28"/>
        </w:rPr>
        <w:t>Международная (мировая) торговля</w:t>
      </w:r>
      <w:r w:rsidRPr="00581EA3">
        <w:rPr>
          <w:rFonts w:ascii="Times New Roman" w:hAnsi="Times New Roman" w:cs="Times New Roman"/>
          <w:sz w:val="28"/>
          <w:szCs w:val="28"/>
        </w:rPr>
        <w:t> – самая старая часть мирового хозяйства, которая в эпоху НТР приобрела, можно сказать, второе дыхание: по темпам роста она в 2 – 2,5 раза превышает производство. Под влиянием НТР большие изменения происходят и в товарной структуре мировой торговли. В первую очередь, она заключается в уменьшении доли топлива, сырья и продовольствия и увеличении доли готовых изделий. Особенно активно развивается торговля услугами (обслуживание транспорта, ремонт, реклама и пр.)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Ведущее место в мировой торговле принадлежит странам «Большой семерки», странам ОПЕК.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lastRenderedPageBreak/>
        <w:t xml:space="preserve">Главные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товаропотоки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 происходят между следующими странами: США – Канада, США – Япония, США – Китай, Германия – Франция, Китай – Германия, Германия – Великобритания, Мексика – США.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Для регулирования процессов мировой торговли создана Всемирная торговая организация (ВТО), в состав которой недавно вошла и Россия.</w:t>
      </w:r>
    </w:p>
    <w:p w:rsidR="00581EA3" w:rsidRPr="00581EA3" w:rsidRDefault="00581EA3" w:rsidP="00581E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5" w:anchor="mediaplayer" w:tooltip="Смотреть в видеоуроке" w:history="1">
        <w:r w:rsidRPr="00581EA3">
          <w:rPr>
            <w:rStyle w:val="a3"/>
            <w:rFonts w:ascii="Times New Roman" w:hAnsi="Times New Roman" w:cs="Times New Roman"/>
            <w:sz w:val="28"/>
            <w:szCs w:val="28"/>
          </w:rPr>
          <w:t>3. Международное производственное сотрудничество</w:t>
        </w:r>
      </w:hyperlink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i/>
          <w:iCs/>
          <w:sz w:val="28"/>
          <w:szCs w:val="28"/>
        </w:rPr>
        <w:t>Международное производственное сотрудничество,</w:t>
      </w:r>
      <w:r w:rsidRPr="00581EA3">
        <w:rPr>
          <w:rFonts w:ascii="Times New Roman" w:hAnsi="Times New Roman" w:cs="Times New Roman"/>
          <w:sz w:val="28"/>
          <w:szCs w:val="28"/>
        </w:rPr>
        <w:t xml:space="preserve"> в свою очередь, может осуществляться по-разному. И в виде специализации производства – преимущественно в машиностроении – с постепенным переходом от предметной к поузловой и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подетальной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 специализации. Наиболее яркий пример такого рода являет собой автомобильная промышленность. И в виде совместного, комбинированного производства отдельной продукции рядом стран. Например, ФРГ, Франция, Великобритания и Испания намечают совместный выпуск нового самолета-аэробуса. И в виде создания совместных предприятий (СП) в разных отраслях производственной и непроизводственной сфер. И в виде сотрудничества в капитальном строительстве: в сооружении крупных хозяйственных объектов, таких как электростанции, металлургические комбинаты, транспортные магистрали.</w:t>
      </w:r>
    </w:p>
    <w:p w:rsidR="00581EA3" w:rsidRPr="00581EA3" w:rsidRDefault="00581EA3" w:rsidP="00581E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6" w:anchor="mediaplayer" w:tooltip="Смотреть в видеоуроке" w:history="1">
        <w:r w:rsidRPr="00581EA3">
          <w:rPr>
            <w:rStyle w:val="a3"/>
            <w:rFonts w:ascii="Times New Roman" w:hAnsi="Times New Roman" w:cs="Times New Roman"/>
            <w:sz w:val="28"/>
            <w:szCs w:val="28"/>
          </w:rPr>
          <w:t>4. Международные кредитно-финансовые отношения</w:t>
        </w:r>
      </w:hyperlink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i/>
          <w:iCs/>
          <w:sz w:val="28"/>
          <w:szCs w:val="28"/>
        </w:rPr>
        <w:t>Международные финансово-кредитные отношения.</w:t>
      </w:r>
      <w:r w:rsidRPr="00581EA3">
        <w:rPr>
          <w:rFonts w:ascii="Times New Roman" w:hAnsi="Times New Roman" w:cs="Times New Roman"/>
          <w:sz w:val="28"/>
          <w:szCs w:val="28"/>
        </w:rPr>
        <w:t> Эта форма ВЭО находит выражение в экспорте капитала, предоставлении займов и кредитов. По масштабам финансово-кредитных отношений лидируют США, Япония, Китай, страны Западной Европы. Крупнейшие финансовые центры: Лондон, Нью-Йорк, Токио, Цюрих, Гонконг, Москва.</w:t>
      </w:r>
    </w:p>
    <w:p w:rsidR="00581EA3" w:rsidRPr="00581EA3" w:rsidRDefault="00581EA3" w:rsidP="00581E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7" w:anchor="mediaplayer" w:tooltip="Смотреть в видеоуроке" w:history="1">
        <w:r w:rsidRPr="00581EA3">
          <w:rPr>
            <w:rStyle w:val="a3"/>
            <w:rFonts w:ascii="Times New Roman" w:hAnsi="Times New Roman" w:cs="Times New Roman"/>
            <w:sz w:val="28"/>
            <w:szCs w:val="28"/>
          </w:rPr>
          <w:t>5. Международное научно-техническое сотрудничество</w:t>
        </w:r>
      </w:hyperlink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i/>
          <w:iCs/>
          <w:sz w:val="28"/>
          <w:szCs w:val="28"/>
        </w:rPr>
        <w:t>Научно-техническое сотрудничество</w:t>
      </w:r>
      <w:r w:rsidRPr="00581EA3">
        <w:rPr>
          <w:rFonts w:ascii="Times New Roman" w:hAnsi="Times New Roman" w:cs="Times New Roman"/>
          <w:sz w:val="28"/>
          <w:szCs w:val="28"/>
        </w:rPr>
        <w:t>, которое выражается в международном обмене научно-технической информацией, а также в осуществлении совместных научных разработок и проектов, например, в области космических исследований.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1EA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52630" cy="3941051"/>
            <wp:effectExtent l="0" t="0" r="0" b="2540"/>
            <wp:docPr id="24" name="Рисунок 24" descr=" Международная космическая станция (МК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Международная космическая станция (МКС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58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Рис. 2. Международная космическая станция (МКС)</w:t>
      </w:r>
    </w:p>
    <w:p w:rsidR="00581EA3" w:rsidRPr="00581EA3" w:rsidRDefault="00581EA3" w:rsidP="00581EA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9" w:anchor="mediaplayer" w:tooltip="Смотреть в видеоуроке" w:history="1">
        <w:r w:rsidRPr="00581EA3">
          <w:rPr>
            <w:rStyle w:val="a3"/>
            <w:rFonts w:ascii="Times New Roman" w:hAnsi="Times New Roman" w:cs="Times New Roman"/>
            <w:sz w:val="28"/>
            <w:szCs w:val="28"/>
          </w:rPr>
          <w:t>6. Международный туризм</w:t>
        </w:r>
      </w:hyperlink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i/>
          <w:iCs/>
          <w:sz w:val="28"/>
          <w:szCs w:val="28"/>
        </w:rPr>
        <w:t>Международный туризм.</w:t>
      </w:r>
      <w:r w:rsidRPr="00581EA3">
        <w:rPr>
          <w:rFonts w:ascii="Times New Roman" w:hAnsi="Times New Roman" w:cs="Times New Roman"/>
          <w:sz w:val="28"/>
          <w:szCs w:val="28"/>
        </w:rPr>
        <w:t> В последние десятилетия в мире происходит настоящий туристский бум. Быстрое развитие международного туризма отражает рост производительных сил, совершенствование транспортных средств и в то же время является одним из следствий урбанизации, повышения благосостояния и культурного уровня людей. В соответствии с видами передвижения различают автомобильный, воздушный, речной и морской туризм. Одновременно растет и индустрия туризма – сеть туристских фирм, гостиниц, круизных судов, предприятий по производству сувениров.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 xml:space="preserve">Появляются международные туроператоры, например,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Coral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EA3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581EA3">
        <w:rPr>
          <w:rFonts w:ascii="Times New Roman" w:hAnsi="Times New Roman" w:cs="Times New Roman"/>
          <w:sz w:val="28"/>
          <w:szCs w:val="28"/>
        </w:rPr>
        <w:t>, TEZ TOUR, TUI и др.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По доходам от туристов первое место занимают США, главный туристический регион – Европа, растет значение Азии.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Страны-лидеры по посещаемости туристами: Франция, Китай, США, Италия, Испания,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sz w:val="28"/>
          <w:szCs w:val="28"/>
        </w:rPr>
        <w:t>Малайзия, Германия.</w:t>
      </w:r>
    </w:p>
    <w:p w:rsidR="00581EA3" w:rsidRPr="00581EA3" w:rsidRDefault="00581EA3" w:rsidP="00581EA3">
      <w:pPr>
        <w:rPr>
          <w:rFonts w:ascii="Times New Roman" w:hAnsi="Times New Roman" w:cs="Times New Roman"/>
          <w:sz w:val="28"/>
          <w:szCs w:val="28"/>
        </w:rPr>
      </w:pPr>
      <w:r w:rsidRPr="00581EA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581EA3" w:rsidRDefault="00581EA3">
      <w:pPr>
        <w:rPr>
          <w:rFonts w:ascii="Times New Roman" w:hAnsi="Times New Roman" w:cs="Times New Roman"/>
          <w:sz w:val="28"/>
          <w:szCs w:val="28"/>
        </w:rPr>
      </w:pPr>
    </w:p>
    <w:p w:rsidR="00841D8A" w:rsidRPr="00841D8A" w:rsidRDefault="00841D8A">
      <w:pPr>
        <w:rPr>
          <w:rFonts w:ascii="Times New Roman" w:hAnsi="Times New Roman" w:cs="Times New Roman"/>
          <w:sz w:val="28"/>
          <w:szCs w:val="28"/>
        </w:rPr>
      </w:pPr>
    </w:p>
    <w:sectPr w:rsidR="00841D8A" w:rsidRPr="0084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9"/>
    <w:rsid w:val="00386679"/>
    <w:rsid w:val="00581EA3"/>
    <w:rsid w:val="00841D8A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27E0"/>
  <w15:chartTrackingRefBased/>
  <w15:docId w15:val="{AC8D83B1-AD35-4A96-AF27-375A357D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s://interneturok.ru/lesson/geografy/10-klass/bgeografiya-otraslej-mirovogo-hozyajstvab/vsemirnye-ekonomicheskie-otnosheniya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s://interneturok.ru/lesson/geografy/10-klass/bgeografiya-otraslej-mirovogo-hozyajstvab/vsemirnye-ekonomicheskie-otnosheniya" TargetMode="Externa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nauchnotehnicheskaya-revolyuciya-i-mirovoe-hozyajstvob/mirovoe-hozyaystvo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yperlink" Target="https://interneturok.ru/lesson/geografy/10-klass/bgeografiya-otraslej-mirovogo-hozyajstvab/vsemirnye-ekonomicheskie-otnosheniya" TargetMode="External"/><Relationship Id="rId37" Type="http://schemas.openxmlformats.org/officeDocument/2006/relationships/hyperlink" Target="https://interneturok.ru/lesson/geografy/10-klass/bgeografiya-otraslej-mirovogo-hozyajstvab/vsemirnye-ekonomicheskie-otnosheniy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interneturok.ru/lesson/geografy/10-klass/bnauchnotehnicheskaya-revolyuciya-i-mirovoe-hozyajstvob/mirovoe-hozyaystvo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interneturok.ru/lesson/geografy/10-klass/bgeografiya-otraslej-mirovogo-hozyajstvab/vsemirnye-ekonomicheskie-otnosheniya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yperlink" Target="https://interneturok.ru/lesson/geografy/10-klass/bnauchnotehnicheskaya-revolyuciya-i-mirovoe-hozyajstvob/mirovoe-hozyaystvo" TargetMode="External"/><Relationship Id="rId4" Type="http://schemas.openxmlformats.org/officeDocument/2006/relationships/hyperlink" Target="https://interneturok.ru/lesson/geografy/10-klass/bnauchnotehnicheskaya-revolyuciya-i-mirovoe-hozyajstvob/mirovoe-hozyaystvo" TargetMode="External"/><Relationship Id="rId9" Type="http://schemas.openxmlformats.org/officeDocument/2006/relationships/hyperlink" Target="http://commons.wikimedia.org/wiki/File:Flag_of_Japan.svg?uselang=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hyperlink" Target="https://interneturok.ru/lesson/geografy/10-klass/bgeografiya-otraslej-mirovogo-hozyajstvab/vsemirnye-ekonomicheskie-otnosheniya" TargetMode="Externa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4.jpeg"/><Relationship Id="rId38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2023-04-20T20:47:00Z</dcterms:created>
  <dcterms:modified xsi:type="dcterms:W3CDTF">2023-04-20T20:51:00Z</dcterms:modified>
</cp:coreProperties>
</file>