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5" w:rsidRDefault="00A91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15A15">
        <w:rPr>
          <w:sz w:val="40"/>
          <w:szCs w:val="40"/>
        </w:rPr>
        <w:t>Литература</w:t>
      </w:r>
    </w:p>
    <w:p w:rsidR="00015A15" w:rsidRDefault="00015A15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Группа №18</w:t>
      </w:r>
    </w:p>
    <w:p w:rsidR="00015A15" w:rsidRDefault="00015A15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 марта</w:t>
      </w:r>
    </w:p>
    <w:p w:rsidR="00015A15" w:rsidRPr="000B02F0" w:rsidRDefault="00015A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</w:pPr>
      <w:r w:rsidRPr="00015A15">
        <w:rPr>
          <w:rFonts w:ascii="Times New Roman" w:hAnsi="Times New Roman" w:cs="Times New Roman"/>
          <w:sz w:val="28"/>
          <w:szCs w:val="28"/>
        </w:rPr>
        <w:t xml:space="preserve">  </w:t>
      </w:r>
      <w:r w:rsidRPr="00015A15"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  <w:t xml:space="preserve">Перед прочтением данного анализа </w:t>
      </w:r>
      <w:r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  <w:t xml:space="preserve"> </w:t>
      </w:r>
      <w:r w:rsidRPr="00015A15"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  <w:t xml:space="preserve">ознакомиться со стихотворением </w:t>
      </w:r>
      <w:hyperlink r:id="rId8" w:tooltip="Осенний вечер текст стихотворения" w:history="1">
        <w:r w:rsidRPr="00015A15">
          <w:rPr>
            <w:rFonts w:ascii="Times New Roman" w:eastAsia="Times New Roman" w:hAnsi="Times New Roman" w:cs="Times New Roman"/>
            <w:color w:val="0000FF"/>
            <w:kern w:val="0"/>
            <w:sz w:val="40"/>
            <w:szCs w:val="40"/>
            <w:u w:val="single"/>
            <w:lang w:eastAsia="ru-RU" w:bidi="ar-SA"/>
          </w:rPr>
          <w:t>Осенний вечер</w:t>
        </w:r>
      </w:hyperlink>
      <w:r w:rsidRPr="00015A15"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  <w:t>.</w:t>
      </w:r>
    </w:p>
    <w:p w:rsidR="00015A15" w:rsidRPr="00015A15" w:rsidRDefault="00015A15" w:rsidP="00015A15">
      <w:pPr>
        <w:pStyle w:val="1"/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</w:pPr>
      <w:r>
        <w:rPr>
          <w:rFonts w:ascii="Times New Roman" w:hAnsi="Times New Roman" w:cs="Times New Roman"/>
          <w:szCs w:val="28"/>
        </w:rPr>
        <w:t>Тема</w:t>
      </w:r>
      <w:bookmarkStart w:id="0" w:name="_GoBack"/>
      <w:bookmarkEnd w:id="0"/>
      <w:r w:rsidRPr="00015A15">
        <w:rPr>
          <w:rFonts w:ascii="Times New Roman" w:hAnsi="Times New Roman" w:cs="Times New Roman"/>
          <w:szCs w:val="28"/>
        </w:rPr>
        <w:t xml:space="preserve"> урока:</w:t>
      </w:r>
      <w:r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 А</w:t>
      </w:r>
      <w:r w:rsidRPr="00015A15"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>нализ стихотворения</w:t>
      </w:r>
      <w:r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 </w:t>
      </w:r>
      <w:r w:rsidRPr="00015A15"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 </w:t>
      </w:r>
      <w:r w:rsidRPr="00015A15"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Тютчева </w:t>
      </w:r>
      <w:r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 </w:t>
      </w:r>
      <w:r w:rsidRPr="00015A15">
        <w:rPr>
          <w:rFonts w:ascii="Times New Roman" w:eastAsia="Times New Roman" w:hAnsi="Times New Roman" w:cs="Times New Roman"/>
          <w:color w:val="auto"/>
          <w:kern w:val="36"/>
          <w:szCs w:val="28"/>
          <w:lang w:eastAsia="ru-RU" w:bidi="ar-SA"/>
        </w:rPr>
        <w:t xml:space="preserve">«Осенний вечер» </w:t>
      </w:r>
    </w:p>
    <w:p w:rsidR="00015A15" w:rsidRDefault="00015A15" w:rsidP="00015A1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A15" w:rsidRPr="00015A15" w:rsidRDefault="00015A15" w:rsidP="00015A1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Особое место в русской поэзии занимает пейзажная лирика Фёдора Ивановича Тютчева, сп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собного удивительно точно передавать красоту природы. Стихотворение «Осенний в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чер» является тонким отображением увядающей красоты и своеобразного очарования осени. Краткий анализ «Осенний вечер» по плану поможет ученикам 8 и 10 классов подготовиться к уроку литературы.</w:t>
      </w:r>
    </w:p>
    <w:p w:rsidR="00015A15" w:rsidRPr="00015A15" w:rsidRDefault="00015A15" w:rsidP="00015A1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Краткий анализ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История создания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Стихотворение было написано в 1830 году, во время пребывания пис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теля в Мюнхене.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Тема стихотворения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Осмысление единства природы и человека. Сравнение тихого осе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него вечера с человеческой жизнью, приобретением духовного опыта, когда человек учится ценить каждое мгновение.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Композиция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Стихотворение состоит их трёх условных частей: в первой автор описывает красоту осеннего пейзажа, во второй – говорит о неизбежности изменений в природе, в тр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тьей – приходит к философскому выводу о цикличности бытия.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Жанр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Лирическое стихотворение, которое тематически можно отнести как к пейзажной, так и к философской лирике.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Стихотворный размер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Пятистопный ямб с пиррихиями, рифмовка – перекрёстная.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Метафоры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«стыдливость страданья», «предчувствие бурь».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Эпитеты 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– 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«порывистый, холодный», «багряных».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Олицетворения 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– 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« улыбка увяданья», «грустно-сиротеющей землёю», «стыдливость ув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я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данья».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Инверсии </w:t>
      </w:r>
      <w:r w:rsidRPr="00015A15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>– «есть прелесть», «листьев шелест».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История создания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pict/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Сразу после окончания Московского университета Федор Иванович поступил на госуда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ственную дипломатическую службу и был определён в Мюнхен. Будучи прекрасно образ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ванным человеком, он стремился познакомиться с лучшими умами Европы, регулярно пос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щал лекции выдающихся учёных своего времени. Однако ностальгия по родине давала о с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бе знать.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Не имея возможности разговаривать за границей на родном языке, молодой дипломат во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полнял эту пустоту написанием стихов. Тоска по дому, которая лишь усиливалась осенней погодой, подтолкнула Тютчева к написанию невероятно лиричного, волнующего и чуть м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ланхоличного произведения.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Тема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Главной темой стихотворения является сравнение человека и природы, живого и неживого мира, между которыми Тютчев всегда видел неразрывную связь.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Несмотря на «осеннее» настроение произведения, оно всё же не производит тоскливого вп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чатления. Лирический герой стремится увидеть прекрасные моменты даже сквозь призму общего увядания: «лёгкий шелест», «таинственная прелесть», «светлость вечеров».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pict/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 представлении автора осень олицетворяет собой душевную зрелость человека, пер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жившего немалые испытания, но не разочаровавшегося в жизни.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 эту пору года как никогда остро ощущается быстротечность жизни, утрата молодости, кр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соты, силы. Однако за осенью неизменно приходит зима, а после – весна, дарующая возро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ж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дение. В природе всё циклично, равно как и в жизни человека: на смену грусти неизменно придут радостные и светлые дни, а пройдённые жизненные испытания оставят после себя бесценный опыт, который пригодится в будущем. Умение ценить каждый момент жизни и радоваться ему, не поддаваться унынию и тоске – вот истинная мудрость и главная идея, к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торую хотел донести поэт в своём произведении.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Композиция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Для стихотворения «Осенний вечер» характерна стройная трёхчастная композиция. Строфу, состоящую из двенадцати строк, можно по содержанию разделить на три части. Все они б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дут гармонично выстраиваться в единую линию повествования, в которой светлая лирика пейзажной зарисовки плавно переходит к глубокому философскому осмыслению.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 первой части стиха представлена общая картина осеннего пейзажа. Автором выдвигается общий тезис, на котором строится всё стихотворение.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Во второй части в силу вступают драматические составляющие произведения, подчёркив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ющие неизбежность увядания природы.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 финале приводится философский взгляд на изменения в природе, в которых писатель в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дит цикличность и неразрывную связь человека с окружающим миром.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pict/>
      </w: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Жанр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Стихотворение «Осенний вечер» написано в жанре лирического стихотворения и относится к пейзажной и одновременно философской лирике, центральное место отведено красоте пр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роды.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Произведение состоит из двенадцати строк, написано пятистопным ямбом с пиррихиями, с использованием перекрёстной рифмовки. Примечательно, что всё целиком стихотворение представляет собой одно сложное предложение. Но, невзирая на столь необычное постро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ние, читается очень легко, на одном дыхании.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Средства выразительности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Для описания природы в своём произведении Тютчев умело использовал различные средства художественной выразительности: эпитеты, метафоры, сравнения, олицетворения, инверсию.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Невероятная красочность и богатая образность строчек достигается путём употребления многочисленных </w:t>
      </w: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эпитетов 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(«порывистый, холодный </w:t>
      </w:r>
      <w:proofErr w:type="spellStart"/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ветр</w:t>
      </w:r>
      <w:proofErr w:type="spellEnd"/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«томный шелест», «умильная, таинственная прелесть») и </w:t>
      </w: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метафор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(«стыдливость страданья», «предчувствие бурь»).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Благодаря </w:t>
      </w: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олицетворениям 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(« улыбка увяданья», «грустно-сиротеющей землёю», «томный шелест») природа будто оживает, приобретает человеческие чувства.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Встречаются в тексте и </w:t>
      </w:r>
      <w:r w:rsidRPr="00015A1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инверсии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: «есть прелесть», «листьев шелест».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Писатель сравнивает «кроткую улыбку увяданья» осенней природы с «божественной сты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ливостью страданья» в человеке.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pict/>
      </w:r>
      <w:r w:rsidRPr="00015A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 w:bidi="ar-SA"/>
        </w:rPr>
        <w:t>Тест по стихотворению</w:t>
      </w:r>
    </w:p>
    <w:p w:rsidR="00015A15" w:rsidRPr="00015A15" w:rsidRDefault="00015A15" w:rsidP="00015A15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/7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Вопрос 1 из 7</w: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ind w:left="720"/>
        <w:textAlignment w:val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015A1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 w:bidi="ar-SA"/>
        </w:rPr>
        <w:t>В каком году Ф. И. Тютчев написал стихотворение «Осенний вечер»?</w:t>
      </w:r>
    </w:p>
    <w:p w:rsidR="00015A15" w:rsidRPr="00015A15" w:rsidRDefault="00015A15" w:rsidP="00015A15">
      <w:pPr>
        <w:numPr>
          <w:ilvl w:val="1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9" o:title=""/>
          </v:shape>
          <w:control r:id="rId10" w:name="DefaultOcxName" w:shapeid="_x0000_i1046"/>
        </w:objec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1828 г.</w:t>
      </w:r>
    </w:p>
    <w:p w:rsidR="00015A15" w:rsidRPr="00015A15" w:rsidRDefault="00015A15" w:rsidP="00015A15">
      <w:pPr>
        <w:numPr>
          <w:ilvl w:val="1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object w:dxaOrig="225" w:dyaOrig="225">
          <v:shape id="_x0000_i1045" type="#_x0000_t75" style="width:20.25pt;height:17.25pt" o:ole="">
            <v:imagedata r:id="rId9" o:title=""/>
          </v:shape>
          <w:control r:id="rId11" w:name="DefaultOcxName1" w:shapeid="_x0000_i1045"/>
        </w:objec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1830 г.</w:t>
      </w:r>
    </w:p>
    <w:p w:rsidR="00015A15" w:rsidRPr="00015A15" w:rsidRDefault="00015A15" w:rsidP="00015A15">
      <w:pPr>
        <w:numPr>
          <w:ilvl w:val="1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object w:dxaOrig="225" w:dyaOrig="225">
          <v:shape id="_x0000_i1044" type="#_x0000_t75" style="width:20.25pt;height:17.25pt" o:ole="">
            <v:imagedata r:id="rId9" o:title=""/>
          </v:shape>
          <w:control r:id="rId12" w:name="DefaultOcxName2" w:shapeid="_x0000_i1044"/>
        </w:objec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1831 г.</w:t>
      </w:r>
    </w:p>
    <w:p w:rsidR="00015A15" w:rsidRPr="00015A15" w:rsidRDefault="00015A15" w:rsidP="00015A15">
      <w:pPr>
        <w:numPr>
          <w:ilvl w:val="1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object w:dxaOrig="225" w:dyaOrig="225">
          <v:shape id="_x0000_i1043" type="#_x0000_t75" style="width:20.25pt;height:17.25pt" o:ole="">
            <v:imagedata r:id="rId9" o:title=""/>
          </v:shape>
          <w:control r:id="rId13" w:name="DefaultOcxName3" w:shapeid="_x0000_i1043"/>
        </w:object>
      </w: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1835 г.</w:t>
      </w:r>
    </w:p>
    <w:p w:rsidR="00015A15" w:rsidRPr="00015A15" w:rsidRDefault="00015A15" w:rsidP="00015A15">
      <w:pPr>
        <w:suppressAutoHyphens w:val="0"/>
        <w:autoSpaceDN/>
        <w:spacing w:beforeAutospacing="1" w:afterAutospacing="1"/>
        <w:ind w:left="72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4" w:history="1">
        <w:r w:rsidRPr="00015A15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Начать тест</w:t>
        </w:r>
      </w:hyperlink>
    </w:p>
    <w:p w:rsidR="00015A15" w:rsidRPr="00015A15" w:rsidRDefault="00015A15" w:rsidP="00015A1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>Доска почёта</w:t>
      </w:r>
    </w:p>
    <w:p w:rsidR="00015A15" w:rsidRPr="00015A15" w:rsidRDefault="00015A15" w:rsidP="00015A1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inline distT="0" distB="0" distL="0" distR="0" wp14:anchorId="340BB1CA" wp14:editId="3FB07271">
                <wp:extent cx="523875" cy="476250"/>
                <wp:effectExtent l="0" t="0" r="0" b="0"/>
                <wp:docPr id="1" name="AutoShape 8" descr="Доска почё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Доска почёта" style="width:41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Ui3QIAANcFAAAOAAAAZHJzL2Uyb0RvYy54bWysVM2O0zAQviPxDpbv2fxs0jbRpqulaRHS&#10;AistPICbOI1FYgfbbbogDnDhjMSD7JkDvEL3jRg7bbfdvSAgB8v2ON98M9/MnJ2vmxqtqFRM8BT7&#10;Jx5GlOeiYHyR4rdvZs4II6UJL0gtOE3xDVX4fPz0yVnXJjQQlagLKhGAcJV0bYorrdvEdVVe0Yao&#10;E9FSDsZSyIZoOMqFW0jSAXpTu4HnDdxOyKKVIqdKwW3WG/HY4pclzfXrslRUozrFwE3bVdp1blZ3&#10;fEaShSRtxfItDfIXLBrCODjdQ2VEE7SU7BFUw3IplCj1SS4aV5Qly6mNAaLxvQfRXFekpTYWSI5q&#10;92lS/w82f7W6kogVoB1GnDQg0cVSC+sZgXYFVTmka/N98/Pu8+bH5hZtfsH26923uy+bW5O+rlUJ&#10;oFy3V9IkQLWXIn+nEBeTivAFvVAtiNDD766kFF1FSQFx+AbCPcIwBwVoaN69FAUQIkDIJnddysb4&#10;gLShtdXwZq8hXWuUw2UUnI6GEUY5mMLhIIisxi5Jdj+3UunnVDTIbFIsgZ0FJ6tLpQ0ZkuyeGF9c&#10;zFhd2zKp+dEFPOxvwDX8amyGhFX9Y+zF09F0FDphMJg6oZdlzsVsEjqDmT+MstNsMsn8T8avHyYV&#10;KwrKjZtdBfrhnym87YW+dvY1qETNCgNnKCm5mE9qiVYEOmBmP5tysNw/c49p2CRALA9C8oPQexbE&#10;zmwwGjrhLIyceOiNHM+Pn8UDL4zDbHYc0iXj9N9DQl2K4yiIrEoHpB/E5tnvcWwkaZiGGVOzJsWj&#10;/SOSmAqc8sJKqwmr+/1BKgz9+1SA3Duhbb2aEu2rfy6KGyhXKaCcYMbANIRNJeQHjDqYLClW75dE&#10;UozqFxxKPvbD0IwiewijYQAHeWiZH1oIzwEqxRqjfjvR/fhatpItKvDk28RwYfq2ZLaETQv1rLbN&#10;BdPDRrKddGY8HZ7tq/t5PP4NAAD//wMAUEsDBBQABgAIAAAAIQCn4R0Z2wAAAAMBAAAPAAAAZHJz&#10;L2Rvd25yZXYueG1sTI9BS8NAEIXvgv9hGcGL2I2FaonZFCmIRYRiqj1Ps2MSzM6m2W0S/72jF70M&#10;PN7jvW+y1eRaNVAfGs8GbmYJKOLS24YrA2+7x+slqBCRLbaeycAXBVjl52cZptaP/EpDESslJRxS&#10;NFDH2KVah7Imh2HmO2LxPnzvMIrsK217HKXctXqeJLfaYcOyUGNH65rKz+LkDIzldtjvXp709mq/&#10;8XzcHNfF+7MxlxfTwz2oSFP8C8MPvqBDLkwHf2IbVGtAHom/V7zlfAHqYOBukYDOM/2fPf8GAAD/&#10;/wMAUEsBAi0AFAAGAAgAAAAhALaDOJL+AAAA4QEAABMAAAAAAAAAAAAAAAAAAAAAAFtDb250ZW50&#10;X1R5cGVzXS54bWxQSwECLQAUAAYACAAAACEAOP0h/9YAAACUAQAACwAAAAAAAAAAAAAAAAAvAQAA&#10;X3JlbHMvLnJlbHNQSwECLQAUAAYACAAAACEAXTwVIt0CAADXBQAADgAAAAAAAAAAAAAAAAAuAgAA&#10;ZHJzL2Uyb0RvYy54bWxQSwECLQAUAAYACAAAACEAp+EdGdsAAAADAQAADwAAAAAAAAAAAAAAAAA3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015A15" w:rsidRPr="00015A15" w:rsidRDefault="00015A15" w:rsidP="00015A15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A1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Подробнее: </w:t>
      </w:r>
      <w:hyperlink r:id="rId15" w:history="1">
        <w:r w:rsidRPr="00015A15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https://obrazovaka.ru/analiz-stihotvoreniya/tyutchev/osenniy-vecher.html</w:t>
        </w:r>
      </w:hyperlink>
    </w:p>
    <w:p w:rsidR="00FC2D1C" w:rsidRDefault="00FC2D1C" w:rsidP="00505C76">
      <w:pPr>
        <w:pStyle w:val="Standard"/>
      </w:pPr>
    </w:p>
    <w:sectPr w:rsidR="00FC2D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4" w:rsidRDefault="00A010A4">
      <w:r>
        <w:separator/>
      </w:r>
    </w:p>
  </w:endnote>
  <w:endnote w:type="continuationSeparator" w:id="0">
    <w:p w:rsidR="00A010A4" w:rsidRDefault="00A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4" w:rsidRDefault="00A010A4">
      <w:r>
        <w:rPr>
          <w:color w:val="000000"/>
        </w:rPr>
        <w:separator/>
      </w:r>
    </w:p>
  </w:footnote>
  <w:footnote w:type="continuationSeparator" w:id="0">
    <w:p w:rsidR="00A010A4" w:rsidRDefault="00A0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08"/>
    <w:multiLevelType w:val="hybridMultilevel"/>
    <w:tmpl w:val="E37466FA"/>
    <w:lvl w:ilvl="0" w:tplc="4664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856"/>
    <w:multiLevelType w:val="multilevel"/>
    <w:tmpl w:val="109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E85"/>
    <w:rsid w:val="00015A15"/>
    <w:rsid w:val="000B02F0"/>
    <w:rsid w:val="003C4E7A"/>
    <w:rsid w:val="00474E85"/>
    <w:rsid w:val="00505C76"/>
    <w:rsid w:val="00A010A4"/>
    <w:rsid w:val="00A91C94"/>
    <w:rsid w:val="00E013CC"/>
    <w:rsid w:val="00E925B2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5A1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0B02F0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semiHidden/>
    <w:unhideWhenUsed/>
    <w:rsid w:val="00FC2D1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5C7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15A1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5A1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0B02F0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semiHidden/>
    <w:unhideWhenUsed/>
    <w:rsid w:val="00FC2D1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5C7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15A1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iblioteka/tyutchev/osenniy-vecher-stih" TargetMode="External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naliz-stihotvoreniya/tyutchev/osenniy-vecher.html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obrazovaka.ru/test/po-stihotvoreniyu-osenniy-vecher-tyutcheva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2023-03-21T17:52:00Z</dcterms:created>
  <dcterms:modified xsi:type="dcterms:W3CDTF">2023-03-21T17:52:00Z</dcterms:modified>
</cp:coreProperties>
</file>