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>
      <w:pPr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Иностранный язык для группы 45</w:t>
      </w:r>
    </w:p>
    <w:p>
      <w:pPr>
        <w:jc w:val="center"/>
        <w:rPr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27 марта 2023 (понедельник)</w:t>
      </w:r>
    </w:p>
    <w:p>
      <w:pPr>
        <w:jc w:val="center"/>
        <w:rPr>
          <w:sz w:val="28"/>
          <w:szCs w:val="28"/>
          <w:highlight w:val="yellow"/>
          <w:u w:val="single"/>
          <w:lang w:val="ru-RU"/>
        </w:rPr>
      </w:pPr>
      <w:r>
        <w:rPr>
          <w:sz w:val="28"/>
          <w:szCs w:val="28"/>
          <w:highlight w:val="yellow"/>
          <w:u w:val="single"/>
          <w:lang w:val="ru-RU"/>
        </w:rPr>
        <w:t xml:space="preserve">Выполнить ПЗ, сфотографировать и отправить вечером на адрес </w:t>
      </w:r>
      <w:r>
        <w:fldChar w:fldCharType="begin"/>
      </w:r>
      <w:r>
        <w:instrText xml:space="preserve">HYPERLINK "mailto:kan@apt29.ru"</w:instrText>
      </w:r>
      <w:r>
        <w:fldChar w:fldCharType="separate"/>
      </w:r>
      <w:r>
        <w:rPr>
          <w:rStyle w:val="Hyperlink"/>
          <w:sz w:val="28"/>
          <w:szCs w:val="28"/>
          <w:highlight w:val="yellow"/>
          <w:u w:val="single"/>
          <w:lang w:val="en-US"/>
        </w:rPr>
        <w:t>kan@apt29.ru</w:t>
      </w:r>
      <w:r>
        <w:fldChar w:fldCharType="end"/>
      </w:r>
    </w:p>
    <w:p>
      <w:pPr>
        <w:jc w:val="center"/>
        <w:rPr>
          <w:sz w:val="28"/>
          <w:szCs w:val="28"/>
          <w:u w:val="single"/>
          <w:lang w:val="ru-RU"/>
        </w:rPr>
      </w:pPr>
      <w:r>
        <w:rPr>
          <w:sz w:val="28"/>
          <w:szCs w:val="28"/>
          <w:highlight w:val="yellow"/>
          <w:u w:val="single"/>
          <w:lang w:val="ru-RU"/>
        </w:rPr>
        <w:t>Выполняем все вовремя, к зачету все дистанты должны быть выполнены.</w:t>
      </w:r>
    </w:p>
    <w:p>
      <w:pPr>
        <w:jc w:val="center"/>
        <w:rPr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</w:rPr>
        <w:t>Практическое занятие № 66</w:t>
      </w:r>
      <w:r>
        <w:rPr>
          <w:color w:val="000000"/>
          <w:sz w:val="28"/>
          <w:szCs w:val="28"/>
        </w:rPr>
        <w:t xml:space="preserve"> «Употребление артиклей в устной и письменной речи»</w:t>
      </w:r>
      <w:r>
        <w:rPr>
          <w:color w:val="000000"/>
          <w:sz w:val="28"/>
          <w:szCs w:val="28"/>
          <w:lang w:val="ru-RU"/>
        </w:rPr>
        <w:t>.</w:t>
      </w:r>
    </w:p>
    <w:p>
      <w:pPr>
        <w:numPr>
          <w:ilvl w:val="0"/>
          <w:numId w:val="1"/>
        </w:numPr>
        <w:jc w:val="center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Выполнить упражнение А и В, записать только ответы под цифрами. </w:t>
      </w:r>
    </w:p>
    <w:p>
      <w:pPr>
        <w:ind w:right="0"/>
        <w:jc w:val="center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Не помните правило? Просмотрите информацию по ссылке: https://www.study.ru/handbook/artikl</w:t>
      </w:r>
    </w:p>
    <w:p>
      <w:pPr>
        <w:jc w:val="center"/>
        <w:rPr>
          <w:sz w:val="30"/>
          <w:szCs w:val="28"/>
          <w:lang w:val="ru-RU"/>
        </w:rPr>
      </w:pPr>
      <w:r>
        <w:rPr>
          <w:sz w:val="28"/>
          <w:szCs w:val="28"/>
          <w:lang w:val="ru-RU"/>
        </w:rPr>
        <w:drawing xmlns:mc="http://schemas.openxmlformats.org/markup-compatibility/2006">
          <wp:inline>
            <wp:extent cx="6542405" cy="57251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42405" cy="572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</w:t>
      </w:r>
    </w:p>
    <w:p>
      <w:pPr>
        <w:jc w:val="center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drawing xmlns:mc="http://schemas.openxmlformats.org/markup-compatibility/2006">
          <wp:inline>
            <wp:extent cx="6653530" cy="5314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353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</w:p>
    <w:p>
      <w:pPr>
        <w:jc w:val="center"/>
        <w:rPr>
          <w:b/>
          <w:color w:val="000000"/>
          <w:sz w:val="28"/>
          <w:szCs w:val="28"/>
        </w:rPr>
      </w:pPr>
    </w:p>
    <w:p>
      <w:pPr>
        <w:jc w:val="center"/>
        <w:rPr>
          <w:b/>
          <w:bCs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Практическое занятие № </w:t>
      </w:r>
      <w:r>
        <w:rPr>
          <w:b/>
          <w:color w:val="000000"/>
          <w:sz w:val="28"/>
          <w:szCs w:val="28"/>
        </w:rPr>
        <w:t>67</w:t>
      </w:r>
      <w:r>
        <w:rPr>
          <w:color w:val="000000"/>
          <w:sz w:val="28"/>
          <w:szCs w:val="28"/>
        </w:rPr>
        <w:t xml:space="preserve"> «Повторение времён активного залога»</w:t>
      </w:r>
      <w:r>
        <w:rPr>
          <w:b/>
          <w:bCs/>
          <w:color w:val="000000"/>
          <w:sz w:val="28"/>
          <w:szCs w:val="28"/>
          <w:lang w:val="ru-RU"/>
        </w:rPr>
        <w:t>.</w:t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ru-RU"/>
        </w:rPr>
        <w:t>Выполнить все блоки упражнений, записав только формы глаголов в пропусках, обратить внимание на нумерацию (лучше всего все ответы в столбик).</w:t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THANK YOU!</w:t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 xmlns:mc="http://schemas.openxmlformats.org/markup-compatibility/2006">
          <wp:inline>
            <wp:extent cx="6466840" cy="98469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Grp="0" noSelect="0" noChangeAspect="1" noMove="0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66840" cy="984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notePr/>
      <w:footnotePr/>
      <w:type w:val="nextPage"/>
      <w:pgSz w:w="11906" w:h="16838" w:orient="portrait"/>
      <w:pgMar w:top="324" w:right="732" w:bottom="540" w:left="696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hybridMultilevel"/>
    <w:lvl w:ilvl="0" w:tentative="0">
      <w:start w:val="1"/>
      <w:numFmt w:val="decimal"/>
      <w:isLgl w:val="off"/>
      <w:suff w:val="tab"/>
      <w:lvlText w:val="%1."/>
      <w:lvlJc w:val="left"/>
      <w:pPr>
        <w:ind w:left="720" w:hanging="360"/>
      </w:pPr>
    </w:lvl>
    <w:lvl w:ilvl="1" w:tentative="1">
      <w:start w:val="1"/>
      <w:numFmt w:val="lowerLetter"/>
      <w:isLgl w:val="off"/>
      <w:suff w:val="tab"/>
      <w:lvlText w:val="%2."/>
      <w:lvlJc w:val="left"/>
      <w:pPr>
        <w:ind w:left="1440" w:hanging="360"/>
      </w:pPr>
    </w:lvl>
    <w:lvl w:ilvl="2" w:tentative="1">
      <w:start w:val="1"/>
      <w:numFmt w:val="lowerRoman"/>
      <w:isLgl w:val="off"/>
      <w:suff w:val="tab"/>
      <w:lvlText w:val="%3."/>
      <w:lvlJc w:val="right"/>
      <w:pPr>
        <w:ind w:left="2160" w:hanging="360"/>
      </w:pPr>
    </w:lvl>
    <w:lvl w:ilvl="3" w:tentative="1">
      <w:start w:val="1"/>
      <w:numFmt w:val="decimal"/>
      <w:isLgl w:val="off"/>
      <w:suff w:val="tab"/>
      <w:lvlText w:val="%4."/>
      <w:lvlJc w:val="left"/>
      <w:pPr>
        <w:ind w:left="2880" w:hanging="360"/>
      </w:pPr>
    </w:lvl>
    <w:lvl w:ilvl="4" w:tentative="1">
      <w:start w:val="1"/>
      <w:numFmt w:val="lowerLetter"/>
      <w:isLgl w:val="off"/>
      <w:suff w:val="tab"/>
      <w:lvlText w:val="%5."/>
      <w:lvlJc w:val="left"/>
      <w:pPr>
        <w:ind w:left="3600" w:hanging="360"/>
      </w:pPr>
    </w:lvl>
    <w:lvl w:ilvl="5" w:tentative="1">
      <w:start w:val="1"/>
      <w:numFmt w:val="lowerRoman"/>
      <w:isLgl w:val="off"/>
      <w:suff w:val="tab"/>
      <w:lvlText w:val="%6."/>
      <w:lvlJc w:val="right"/>
      <w:pPr>
        <w:ind w:left="4320" w:hanging="360"/>
      </w:pPr>
    </w:lvl>
    <w:lvl w:ilvl="6" w:tentative="1">
      <w:start w:val="1"/>
      <w:numFmt w:val="decimal"/>
      <w:isLgl w:val="off"/>
      <w:suff w:val="tab"/>
      <w:lvlText w:val="%7."/>
      <w:lvlJc w:val="left"/>
      <w:pPr>
        <w:ind w:left="5040" w:hanging="360"/>
      </w:pPr>
    </w:lvl>
    <w:lvl w:ilvl="7" w:tentative="1">
      <w:start w:val="1"/>
      <w:numFmt w:val="lowerLetter"/>
      <w:isLgl w:val="off"/>
      <w:suff w:val="tab"/>
      <w:lvlText w:val="%8."/>
      <w:lvlJc w:val="left"/>
      <w:pPr>
        <w:ind w:left="5760" w:hanging="360"/>
      </w:pPr>
    </w:lvl>
    <w:lvl w:ilvl="8" w:tentative="1">
      <w:start w:val="1"/>
      <w:numFmt w:val="lowerRoman"/>
      <w:isLgl w:val="off"/>
      <w:suff w:val="tab"/>
      <w:lvlText w:val="%9."/>
      <w:lvlJc w:val="righ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trackRevisions w:val="off"/>
  <w:compat>
    <w:compatSetting w:name="compatibilityMode" w:uri="http://schemas.microsoft.com/office/word" w:val="14"/>
  </w:compat>
  <w:footnotePr/>
  <w:endnotePr/>
  <w:themeFontLang w:val="en-US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numbering" Target="numbering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Пользовательская тема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как надо!">
      <a:majorFont>
        <a:latin typeface="Times New Roman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Times New Roman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Коробкова Анна</dc:creator>
  <cp:lastModifiedBy>Коробкова Анна</cp:lastModifiedBy>
</cp:coreProperties>
</file>