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90B" w:rsidRPr="00E9690B" w:rsidRDefault="007C3A1E" w:rsidP="002D0884">
      <w:pPr>
        <w:spacing w:after="0" w:line="360" w:lineRule="auto"/>
        <w:ind w:firstLine="709"/>
        <w:jc w:val="both"/>
        <w:rPr>
          <w:rFonts w:ascii="Times New Roman" w:eastAsia="SimSun" w:hAnsi="Times New Roman" w:cs="Times New Roman"/>
          <w:bCs/>
          <w:kern w:val="3"/>
          <w:sz w:val="28"/>
          <w:szCs w:val="28"/>
          <w:lang w:eastAsia="zh-CN" w:bidi="hi-IN"/>
        </w:rPr>
      </w:pPr>
      <w:r>
        <w:rPr>
          <w:rFonts w:ascii="Times New Roman" w:eastAsia="SimSun" w:hAnsi="Times New Roman" w:cs="Times New Roman"/>
          <w:bCs/>
          <w:kern w:val="3"/>
          <w:sz w:val="28"/>
          <w:szCs w:val="28"/>
          <w:lang w:eastAsia="zh-CN" w:bidi="hi-IN"/>
        </w:rPr>
        <w:t xml:space="preserve">Задание за две пары за 15.12.2020 за 3 и 4 пару. </w:t>
      </w:r>
      <w:bookmarkStart w:id="0" w:name="_GoBack"/>
      <w:bookmarkEnd w:id="0"/>
      <w:r w:rsidR="00E9690B">
        <w:rPr>
          <w:rFonts w:ascii="Times New Roman" w:eastAsia="SimSun" w:hAnsi="Times New Roman" w:cs="Times New Roman"/>
          <w:bCs/>
          <w:kern w:val="3"/>
          <w:sz w:val="28"/>
          <w:szCs w:val="28"/>
          <w:lang w:eastAsia="zh-CN" w:bidi="hi-IN"/>
        </w:rPr>
        <w:t xml:space="preserve">Выполнить конспект лекции ответив на вопросы и отправить на почту по электронной почте </w:t>
      </w:r>
      <w:hyperlink r:id="rId5" w:history="1">
        <w:r w:rsidR="00E9690B" w:rsidRPr="007F1D01">
          <w:rPr>
            <w:rStyle w:val="a4"/>
            <w:rFonts w:ascii="Times New Roman" w:eastAsia="SimSun" w:hAnsi="Times New Roman" w:cs="Times New Roman"/>
            <w:bCs/>
            <w:kern w:val="3"/>
            <w:sz w:val="28"/>
            <w:szCs w:val="28"/>
            <w:lang w:val="en-US" w:eastAsia="zh-CN" w:bidi="hi-IN"/>
          </w:rPr>
          <w:t>dma</w:t>
        </w:r>
        <w:r w:rsidR="00E9690B" w:rsidRPr="007F1D01">
          <w:rPr>
            <w:rStyle w:val="a4"/>
            <w:rFonts w:ascii="Times New Roman" w:eastAsia="SimSun" w:hAnsi="Times New Roman" w:cs="Times New Roman"/>
            <w:bCs/>
            <w:kern w:val="3"/>
            <w:sz w:val="28"/>
            <w:szCs w:val="28"/>
            <w:lang w:eastAsia="zh-CN" w:bidi="hi-IN"/>
          </w:rPr>
          <w:t>@</w:t>
        </w:r>
        <w:r w:rsidR="00E9690B" w:rsidRPr="007F1D01">
          <w:rPr>
            <w:rStyle w:val="a4"/>
            <w:rFonts w:ascii="Times New Roman" w:eastAsia="SimSun" w:hAnsi="Times New Roman" w:cs="Times New Roman"/>
            <w:bCs/>
            <w:kern w:val="3"/>
            <w:sz w:val="28"/>
            <w:szCs w:val="28"/>
            <w:lang w:val="en-US" w:eastAsia="zh-CN" w:bidi="hi-IN"/>
          </w:rPr>
          <w:t>apt</w:t>
        </w:r>
        <w:r w:rsidR="00E9690B" w:rsidRPr="007F1D01">
          <w:rPr>
            <w:rStyle w:val="a4"/>
            <w:rFonts w:ascii="Times New Roman" w:eastAsia="SimSun" w:hAnsi="Times New Roman" w:cs="Times New Roman"/>
            <w:bCs/>
            <w:kern w:val="3"/>
            <w:sz w:val="28"/>
            <w:szCs w:val="28"/>
            <w:lang w:eastAsia="zh-CN" w:bidi="hi-IN"/>
          </w:rPr>
          <w:t>29.</w:t>
        </w:r>
        <w:proofErr w:type="spellStart"/>
        <w:r w:rsidR="00E9690B" w:rsidRPr="007F1D01">
          <w:rPr>
            <w:rStyle w:val="a4"/>
            <w:rFonts w:ascii="Times New Roman" w:eastAsia="SimSun" w:hAnsi="Times New Roman" w:cs="Times New Roman"/>
            <w:bCs/>
            <w:kern w:val="3"/>
            <w:sz w:val="28"/>
            <w:szCs w:val="28"/>
            <w:lang w:val="en-US" w:eastAsia="zh-CN" w:bidi="hi-IN"/>
          </w:rPr>
          <w:t>ru</w:t>
        </w:r>
        <w:proofErr w:type="spellEnd"/>
      </w:hyperlink>
    </w:p>
    <w:p w:rsidR="00E9690B" w:rsidRPr="00E9690B" w:rsidRDefault="00E9690B" w:rsidP="002D0884">
      <w:pPr>
        <w:spacing w:after="0" w:line="360" w:lineRule="auto"/>
        <w:ind w:firstLine="709"/>
        <w:jc w:val="both"/>
        <w:rPr>
          <w:rFonts w:ascii="Times New Roman" w:eastAsia="SimSun" w:hAnsi="Times New Roman" w:cs="Times New Roman"/>
          <w:bCs/>
          <w:kern w:val="3"/>
          <w:sz w:val="28"/>
          <w:szCs w:val="28"/>
          <w:lang w:eastAsia="zh-CN" w:bidi="hi-IN"/>
        </w:rPr>
      </w:pPr>
      <w:r>
        <w:rPr>
          <w:rFonts w:ascii="Times New Roman" w:eastAsia="SimSun" w:hAnsi="Times New Roman" w:cs="Times New Roman"/>
          <w:bCs/>
          <w:kern w:val="3"/>
          <w:sz w:val="28"/>
          <w:szCs w:val="28"/>
          <w:lang w:eastAsia="zh-CN" w:bidi="hi-IN"/>
        </w:rPr>
        <w:t xml:space="preserve">Рисунки перенести в тетрадь </w:t>
      </w:r>
      <w:proofErr w:type="gramStart"/>
      <w:r>
        <w:rPr>
          <w:rFonts w:ascii="Times New Roman" w:eastAsia="SimSun" w:hAnsi="Times New Roman" w:cs="Times New Roman"/>
          <w:bCs/>
          <w:kern w:val="3"/>
          <w:sz w:val="28"/>
          <w:szCs w:val="28"/>
          <w:lang w:eastAsia="zh-CN" w:bidi="hi-IN"/>
        </w:rPr>
        <w:t>( можно</w:t>
      </w:r>
      <w:proofErr w:type="gramEnd"/>
      <w:r>
        <w:rPr>
          <w:rFonts w:ascii="Times New Roman" w:eastAsia="SimSun" w:hAnsi="Times New Roman" w:cs="Times New Roman"/>
          <w:bCs/>
          <w:kern w:val="3"/>
          <w:sz w:val="28"/>
          <w:szCs w:val="28"/>
          <w:lang w:eastAsia="zh-CN" w:bidi="hi-IN"/>
        </w:rPr>
        <w:t xml:space="preserve"> вклеить)</w:t>
      </w:r>
    </w:p>
    <w:p w:rsidR="00622A98" w:rsidRPr="002D0884" w:rsidRDefault="002D0884" w:rsidP="002D0884">
      <w:pPr>
        <w:spacing w:after="0" w:line="360" w:lineRule="auto"/>
        <w:ind w:firstLine="709"/>
        <w:jc w:val="both"/>
        <w:rPr>
          <w:rFonts w:ascii="Times New Roman" w:eastAsia="SimSun" w:hAnsi="Times New Roman" w:cs="Times New Roman"/>
          <w:kern w:val="3"/>
          <w:sz w:val="28"/>
          <w:szCs w:val="28"/>
          <w:lang w:eastAsia="zh-CN" w:bidi="hi-IN"/>
        </w:rPr>
      </w:pPr>
      <w:r w:rsidRPr="002D0884">
        <w:rPr>
          <w:rFonts w:ascii="Times New Roman" w:eastAsia="SimSun" w:hAnsi="Times New Roman" w:cs="Times New Roman"/>
          <w:bCs/>
          <w:kern w:val="3"/>
          <w:sz w:val="28"/>
          <w:szCs w:val="28"/>
          <w:lang w:eastAsia="zh-CN" w:bidi="hi-IN"/>
        </w:rPr>
        <w:t>ТЕМА 1.2.</w:t>
      </w:r>
      <w:r w:rsidRPr="002D0884">
        <w:rPr>
          <w:rFonts w:ascii="Times New Roman" w:eastAsia="SimSun" w:hAnsi="Times New Roman" w:cs="Times New Roman"/>
          <w:kern w:val="3"/>
          <w:sz w:val="28"/>
          <w:szCs w:val="28"/>
          <w:lang w:eastAsia="zh-CN" w:bidi="hi-IN"/>
        </w:rPr>
        <w:t xml:space="preserve"> МАШИНЫ ДЛЯ ПОВЕРХНОСТНОЙ ОБРАБОТКИ ПОЧВЫ</w:t>
      </w:r>
    </w:p>
    <w:p w:rsidR="002D0884" w:rsidRPr="002D0884" w:rsidRDefault="002D0884" w:rsidP="002D0884">
      <w:pPr>
        <w:pStyle w:val="a3"/>
        <w:numPr>
          <w:ilvl w:val="0"/>
          <w:numId w:val="1"/>
        </w:numPr>
        <w:spacing w:after="0" w:line="360" w:lineRule="auto"/>
        <w:ind w:left="0" w:firstLine="709"/>
        <w:jc w:val="both"/>
        <w:rPr>
          <w:rFonts w:ascii="Times New Roman" w:hAnsi="Times New Roman" w:cs="Times New Roman"/>
          <w:sz w:val="28"/>
          <w:szCs w:val="28"/>
        </w:rPr>
      </w:pPr>
      <w:r w:rsidRPr="002D0884">
        <w:rPr>
          <w:rFonts w:ascii="Times New Roman" w:hAnsi="Times New Roman" w:cs="Times New Roman"/>
          <w:sz w:val="28"/>
          <w:szCs w:val="28"/>
        </w:rPr>
        <w:t xml:space="preserve">Машины для поверхностной обработки почвы (бороны, </w:t>
      </w:r>
      <w:proofErr w:type="spellStart"/>
      <w:r w:rsidRPr="002D0884">
        <w:rPr>
          <w:rFonts w:ascii="Times New Roman" w:hAnsi="Times New Roman" w:cs="Times New Roman"/>
          <w:sz w:val="28"/>
          <w:szCs w:val="28"/>
        </w:rPr>
        <w:t>лущильщики</w:t>
      </w:r>
      <w:proofErr w:type="spellEnd"/>
      <w:r w:rsidRPr="002D0884">
        <w:rPr>
          <w:rFonts w:ascii="Times New Roman" w:hAnsi="Times New Roman" w:cs="Times New Roman"/>
          <w:sz w:val="28"/>
          <w:szCs w:val="28"/>
        </w:rPr>
        <w:t xml:space="preserve">, культиваторы, катки, фрезы, выравниватели). </w:t>
      </w:r>
    </w:p>
    <w:p w:rsidR="002D0884" w:rsidRDefault="002D0884" w:rsidP="002D0884">
      <w:pPr>
        <w:pStyle w:val="a3"/>
        <w:numPr>
          <w:ilvl w:val="0"/>
          <w:numId w:val="1"/>
        </w:numPr>
        <w:spacing w:after="0" w:line="360" w:lineRule="auto"/>
        <w:ind w:left="0" w:firstLine="709"/>
        <w:jc w:val="both"/>
        <w:rPr>
          <w:rFonts w:ascii="Times New Roman" w:hAnsi="Times New Roman" w:cs="Times New Roman"/>
          <w:sz w:val="28"/>
          <w:szCs w:val="28"/>
        </w:rPr>
      </w:pPr>
      <w:r w:rsidRPr="002D0884">
        <w:rPr>
          <w:rFonts w:ascii="Times New Roman" w:hAnsi="Times New Roman" w:cs="Times New Roman"/>
          <w:sz w:val="28"/>
          <w:szCs w:val="28"/>
        </w:rPr>
        <w:t>Рабочие органы, конструктивные параметры, рабочая скорость машин для поверхностной обработки почвы.</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Устройство дисковых лущильников и борон. Рабочие органы дисковых лущильников и дисковых борон — сферические диски собраны в специальные батареи и насажены на общих осях. Батареи соединяются в секции. Угол установки дисков к линии движения называют углом атаки, который можно при работе менять. У борон этот угол колеблется в пределах 12—25°, у лущильников— до 35°. Батареи дисков у борон и лущильников соединяют по различным схемам (рис. 1). Для лущильников используются главным образом </w:t>
      </w:r>
      <w:proofErr w:type="spellStart"/>
      <w:r w:rsidRPr="00E9690B">
        <w:rPr>
          <w:rFonts w:ascii="Times New Roman" w:eastAsia="Times New Roman" w:hAnsi="Times New Roman" w:cs="Times New Roman"/>
          <w:sz w:val="28"/>
          <w:szCs w:val="28"/>
          <w:lang w:eastAsia="ru-RU"/>
        </w:rPr>
        <w:t>односледные</w:t>
      </w:r>
      <w:proofErr w:type="spellEnd"/>
      <w:r w:rsidRPr="00E9690B">
        <w:rPr>
          <w:rFonts w:ascii="Times New Roman" w:eastAsia="Times New Roman" w:hAnsi="Times New Roman" w:cs="Times New Roman"/>
          <w:sz w:val="28"/>
          <w:szCs w:val="28"/>
          <w:lang w:eastAsia="ru-RU"/>
        </w:rPr>
        <w:t xml:space="preserve"> схемы (рис. </w:t>
      </w:r>
      <w:proofErr w:type="gramStart"/>
      <w:r w:rsidRPr="00E9690B">
        <w:rPr>
          <w:rFonts w:ascii="Times New Roman" w:eastAsia="Times New Roman" w:hAnsi="Times New Roman" w:cs="Times New Roman"/>
          <w:sz w:val="28"/>
          <w:szCs w:val="28"/>
          <w:lang w:eastAsia="ru-RU"/>
        </w:rPr>
        <w:t>1,а</w:t>
      </w:r>
      <w:proofErr w:type="gramEnd"/>
      <w:r w:rsidRPr="00E9690B">
        <w:rPr>
          <w:rFonts w:ascii="Times New Roman" w:eastAsia="Times New Roman" w:hAnsi="Times New Roman" w:cs="Times New Roman"/>
          <w:sz w:val="28"/>
          <w:szCs w:val="28"/>
          <w:lang w:eastAsia="ru-RU"/>
        </w:rPr>
        <w:t xml:space="preserve"> и б), а для полевых борон — </w:t>
      </w:r>
      <w:proofErr w:type="spellStart"/>
      <w:r w:rsidRPr="00E9690B">
        <w:rPr>
          <w:rFonts w:ascii="Times New Roman" w:eastAsia="Times New Roman" w:hAnsi="Times New Roman" w:cs="Times New Roman"/>
          <w:sz w:val="28"/>
          <w:szCs w:val="28"/>
          <w:lang w:eastAsia="ru-RU"/>
        </w:rPr>
        <w:t>двухследные</w:t>
      </w:r>
      <w:proofErr w:type="spellEnd"/>
      <w:r w:rsidRPr="00E9690B">
        <w:rPr>
          <w:rFonts w:ascii="Times New Roman" w:eastAsia="Times New Roman" w:hAnsi="Times New Roman" w:cs="Times New Roman"/>
          <w:sz w:val="28"/>
          <w:szCs w:val="28"/>
          <w:lang w:eastAsia="ru-RU"/>
        </w:rPr>
        <w:t xml:space="preserve"> (рис. 1, в). Несимметричная </w:t>
      </w:r>
      <w:proofErr w:type="spellStart"/>
      <w:r w:rsidRPr="00E9690B">
        <w:rPr>
          <w:rFonts w:ascii="Times New Roman" w:eastAsia="Times New Roman" w:hAnsi="Times New Roman" w:cs="Times New Roman"/>
          <w:sz w:val="28"/>
          <w:szCs w:val="28"/>
          <w:lang w:eastAsia="ru-RU"/>
        </w:rPr>
        <w:t>двухследная</w:t>
      </w:r>
      <w:proofErr w:type="spellEnd"/>
      <w:r w:rsidRPr="00E9690B">
        <w:rPr>
          <w:rFonts w:ascii="Times New Roman" w:eastAsia="Times New Roman" w:hAnsi="Times New Roman" w:cs="Times New Roman"/>
          <w:sz w:val="28"/>
          <w:szCs w:val="28"/>
          <w:lang w:eastAsia="ru-RU"/>
        </w:rPr>
        <w:t xml:space="preserve"> схема (рис. 1, г) применяется для садовых борон. Несимметричность батарей дает возможность смещать линию тяги бороны в сторону и удалять, таким образом, трактор от деревьев на необходимое расстояние.</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Дисковые лущильники различного захвата работают по единой </w:t>
      </w:r>
      <w:proofErr w:type="spellStart"/>
      <w:r w:rsidRPr="00E9690B">
        <w:rPr>
          <w:rFonts w:ascii="Times New Roman" w:eastAsia="Times New Roman" w:hAnsi="Times New Roman" w:cs="Times New Roman"/>
          <w:sz w:val="28"/>
          <w:szCs w:val="28"/>
          <w:lang w:eastAsia="ru-RU"/>
        </w:rPr>
        <w:t>односледной</w:t>
      </w:r>
      <w:proofErr w:type="spellEnd"/>
      <w:r w:rsidRPr="00E9690B">
        <w:rPr>
          <w:rFonts w:ascii="Times New Roman" w:eastAsia="Times New Roman" w:hAnsi="Times New Roman" w:cs="Times New Roman"/>
          <w:sz w:val="28"/>
          <w:szCs w:val="28"/>
          <w:lang w:eastAsia="ru-RU"/>
        </w:rPr>
        <w:t xml:space="preserve"> схеме. При движении агрегата диски вращаются, подрезают растительные остатки и крошат обрабатываемый слой почвы. При увеличении угла атаки увеличиваются глубина обработки, степень рыхления пласта и полнота подрезания растительных остатков. Глубину обработки можно увеличить также грузом, закладываемым в балластные ящики, установленные над батареями дисков. В качестве примера на рисунке 14 изображен общий вид дискового лущильника ЛД-10. Он состоит из: рамы, двух боковых брусьев (левого и правого) с устройствами для регулирования положения крайних колес, двух тяг, четырех колес (два средних и два крайних) и восьми (четыре левых и </w:t>
      </w:r>
      <w:proofErr w:type="spellStart"/>
      <w:r w:rsidRPr="00E9690B">
        <w:rPr>
          <w:rFonts w:ascii="Times New Roman" w:eastAsia="Times New Roman" w:hAnsi="Times New Roman" w:cs="Times New Roman"/>
          <w:sz w:val="28"/>
          <w:szCs w:val="28"/>
          <w:lang w:eastAsia="ru-RU"/>
        </w:rPr>
        <w:t>етыре</w:t>
      </w:r>
      <w:proofErr w:type="spellEnd"/>
      <w:r w:rsidRPr="00E9690B">
        <w:rPr>
          <w:rFonts w:ascii="Times New Roman" w:eastAsia="Times New Roman" w:hAnsi="Times New Roman" w:cs="Times New Roman"/>
          <w:sz w:val="28"/>
          <w:szCs w:val="28"/>
          <w:lang w:eastAsia="ru-RU"/>
        </w:rPr>
        <w:t xml:space="preserve"> правых) батарей с рамками.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inline distT="0" distB="0" distL="0" distR="0" wp14:anchorId="35FB3D89" wp14:editId="0274715D">
            <wp:extent cx="3590925" cy="1133654"/>
            <wp:effectExtent l="0" t="0" r="0" b="9525"/>
            <wp:docPr id="1" name="Рисунок 1" descr="http://stroy-technics.ru/gallery/selskohozjajstvennye-mashiny/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oy-technics.ru/gallery/selskohozjajstvennye-mashiny/image_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8577" cy="1139227"/>
                    </a:xfrm>
                    <a:prstGeom prst="rect">
                      <a:avLst/>
                    </a:prstGeom>
                    <a:noFill/>
                    <a:ln>
                      <a:noFill/>
                    </a:ln>
                  </pic:spPr>
                </pic:pic>
              </a:graphicData>
            </a:graphic>
          </wp:inline>
        </w:drawing>
      </w:r>
    </w:p>
    <w:p w:rsidR="00E9690B" w:rsidRPr="00E9690B" w:rsidRDefault="00E9690B" w:rsidP="00E9690B">
      <w:pPr>
        <w:widowControl w:val="0"/>
        <w:shd w:val="clear" w:color="auto" w:fill="FFFFFF"/>
        <w:spacing w:after="0" w:line="276" w:lineRule="auto"/>
        <w:ind w:firstLine="709"/>
        <w:jc w:val="both"/>
        <w:outlineLvl w:val="4"/>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Рекламные предложения на основе ваших интересов:</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lastRenderedPageBreak/>
        <w:t>Рис. 1. Схемы соединения батарей дисков.</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posOffset>3255645</wp:posOffset>
            </wp:positionH>
            <wp:positionV relativeFrom="paragraph">
              <wp:posOffset>188595</wp:posOffset>
            </wp:positionV>
            <wp:extent cx="3171825" cy="2011045"/>
            <wp:effectExtent l="0" t="0" r="9525" b="8255"/>
            <wp:wrapTight wrapText="bothSides">
              <wp:wrapPolygon edited="0">
                <wp:start x="0" y="0"/>
                <wp:lineTo x="0" y="21484"/>
                <wp:lineTo x="21535" y="21484"/>
                <wp:lineTo x="21535" y="0"/>
                <wp:lineTo x="0" y="0"/>
              </wp:wrapPolygon>
            </wp:wrapTight>
            <wp:docPr id="2" name="Рисунок 2" descr="http://stroy-technics.ru/gallery/selskohozjajstvennye-mashiny/im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oy-technics.ru/gallery/selskohozjajstvennye-mashiny/image_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2011045"/>
                    </a:xfrm>
                    <a:prstGeom prst="rect">
                      <a:avLst/>
                    </a:prstGeom>
                    <a:noFill/>
                    <a:ln>
                      <a:noFill/>
                    </a:ln>
                  </pic:spPr>
                </pic:pic>
              </a:graphicData>
            </a:graphic>
          </wp:anchor>
        </w:drawing>
      </w:r>
      <w:r w:rsidRPr="00E9690B">
        <w:rPr>
          <w:rFonts w:ascii="Times New Roman" w:eastAsia="Times New Roman" w:hAnsi="Times New Roman" w:cs="Times New Roman"/>
          <w:sz w:val="28"/>
          <w:szCs w:val="28"/>
          <w:lang w:eastAsia="ru-RU"/>
        </w:rPr>
        <w:t>Рис. 2. Общий вид дискового лущильника ЛД-10: 1 — рама; 2 — инструментальный ящик; 3 — раздвижная тяга; 4 — колесо; 5 т- рамка секции; 6 — рамка перекрывающей секции; 7 —балластный ящик; 8 —планка; 9 — боковой брус; 10 — транспортная планка; 11 — установочное устройство; 12 — лист.</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Одна батарея — перекрывающая; у нее удлиненная рамка, позволяющая отнести батарею назад, и в отличие от остальных снабжена десятью дисками. Эта батарея обрабатывает полосу в стыке средних батарей.</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Рама лущильника сварная. В задней части рамы на ось надеты средние колеса. Спереди расположен прицеп для соединения лущильника с трактором.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Каждая батарея, кроме перекрывающей, состоит из девяти дисков, надетых на квадратную ось. Между дисками на оси помещены чугунные распорные втулки (шпульки). На концах оси поставлены литые шайбы, из которых одна находится под головкой оси, другая при сборке затягивается гайкой с замковой шайбой. В двух промежутках между дисками ставят специально обработанные шпульки, на которые монтируют два разъемных подшипника, состоящие из двух крышек —верхней и нижней, стягиваемых четырьмя болтами. В подшипники вложены вкладыши из дерева твердой породы, проваренные в олифе.</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Собранные батареи должны свободно вращаться в подшипниках, но без осевого зазора. Между крышками подшипников установлено несколько прокладок, которые по мере износа вкладышей вынимают. В верхней крышке подшипника установлена масленка, а в верхнем вкладыше имеется отверстие для прохода масла. Батареи дисков своими подшипниками соединяются с рамкой (рис. 14). Ушками рамка шарнирно связана с </w:t>
      </w:r>
      <w:proofErr w:type="spellStart"/>
      <w:r w:rsidRPr="00E9690B">
        <w:rPr>
          <w:rFonts w:ascii="Times New Roman" w:eastAsia="Times New Roman" w:hAnsi="Times New Roman" w:cs="Times New Roman"/>
          <w:sz w:val="28"/>
          <w:szCs w:val="28"/>
          <w:lang w:eastAsia="ru-RU"/>
        </w:rPr>
        <w:t>понизителями</w:t>
      </w:r>
      <w:proofErr w:type="spellEnd"/>
      <w:r w:rsidRPr="00E9690B">
        <w:rPr>
          <w:rFonts w:ascii="Times New Roman" w:eastAsia="Times New Roman" w:hAnsi="Times New Roman" w:cs="Times New Roman"/>
          <w:sz w:val="28"/>
          <w:szCs w:val="28"/>
          <w:lang w:eastAsia="ru-RU"/>
        </w:rPr>
        <w:t>, установленными на брусе. На кронштейн рамки крепится балластный ящик и скребковое устройство для очистки с дисков налипшей почвы. На скребковом устройстве закреплены крюки для сцепки батарей при их транспортировке.</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Каждый боковой брус сварной конструкции состоит из швеллеров, направляющих втулок, штырей и упоров. На брусьях имеется по пять отверстий с указанием значения угла атаки дисков при установке штыря в этом отверстии. Для удобства установки бруса в разных положениях на нем имеются упоры. Крайние упоры постоянные, служат для установки дисков на углы атаки 35, 15 и 0°. Переставной упор предназначен для установки на углы атаки 18, 21, 25 и 30°. </w:t>
      </w:r>
      <w:r w:rsidRPr="00E9690B">
        <w:rPr>
          <w:rFonts w:ascii="Times New Roman" w:eastAsia="Times New Roman" w:hAnsi="Times New Roman" w:cs="Times New Roman"/>
          <w:sz w:val="28"/>
          <w:szCs w:val="28"/>
          <w:lang w:eastAsia="ru-RU"/>
        </w:rPr>
        <w:lastRenderedPageBreak/>
        <w:t>Лущат стерню обычно при угле атаки 35°. Только в легких условиях угол уменьшают до 30°. При использовании лущильника в качестве бороны устанавливают углы атаки дисков от 15 до 25° зависимости от условий работы. На раздвижной тяге, изготовленной из уголков, соединенных хомутами, также имеются отверстиях указанием угла атаки дисков.</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posOffset>2865755</wp:posOffset>
            </wp:positionH>
            <wp:positionV relativeFrom="paragraph">
              <wp:posOffset>9525</wp:posOffset>
            </wp:positionV>
            <wp:extent cx="3398520" cy="1876425"/>
            <wp:effectExtent l="0" t="0" r="0" b="9525"/>
            <wp:wrapTight wrapText="bothSides">
              <wp:wrapPolygon edited="0">
                <wp:start x="0" y="0"/>
                <wp:lineTo x="0" y="21490"/>
                <wp:lineTo x="21430" y="21490"/>
                <wp:lineTo x="21430" y="0"/>
                <wp:lineTo x="0" y="0"/>
              </wp:wrapPolygon>
            </wp:wrapTight>
            <wp:docPr id="3" name="Рисунок 3" descr="http://stroy-technics.ru/gallery/selskohozjajstvennye-mashiny/im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oy-technics.ru/gallery/selskohozjajstvennye-mashiny/image_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8520" cy="1876425"/>
                    </a:xfrm>
                    <a:prstGeom prst="rect">
                      <a:avLst/>
                    </a:prstGeom>
                    <a:noFill/>
                    <a:ln>
                      <a:noFill/>
                    </a:ln>
                  </pic:spPr>
                </pic:pic>
              </a:graphicData>
            </a:graphic>
          </wp:anchor>
        </w:drawing>
      </w:r>
      <w:r w:rsidRPr="00E9690B">
        <w:rPr>
          <w:rFonts w:ascii="Times New Roman" w:eastAsia="Times New Roman" w:hAnsi="Times New Roman" w:cs="Times New Roman"/>
          <w:sz w:val="28"/>
          <w:szCs w:val="28"/>
          <w:lang w:eastAsia="ru-RU"/>
        </w:rPr>
        <w:t>Рис. 3. Батарея дисков: 1 — квадратная ось; 2 и 8 — шайбы; 3 —диск; 4 — распорная втулка; 5 — втулка (шпулька) подшипника; 6 и 12 — крышки подшипника; 7 и 11 — вкладыши; замковая шайба; 10 — гайка оси батареи; 13 — прокладки.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Колеса лущильника металлические, имеют литые ступицы, снабженные вставными втулками. При износе втулки заменяются новыми.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Глубину хода дисков регулируют изменением угла атаки, перемещением точки прицепа рамки секций по </w:t>
      </w:r>
      <w:proofErr w:type="spellStart"/>
      <w:r w:rsidRPr="00E9690B">
        <w:rPr>
          <w:rFonts w:ascii="Times New Roman" w:eastAsia="Times New Roman" w:hAnsi="Times New Roman" w:cs="Times New Roman"/>
          <w:sz w:val="28"/>
          <w:szCs w:val="28"/>
          <w:lang w:eastAsia="ru-RU"/>
        </w:rPr>
        <w:t>понизителю</w:t>
      </w:r>
      <w:proofErr w:type="spellEnd"/>
      <w:r w:rsidRPr="00E9690B">
        <w:rPr>
          <w:rFonts w:ascii="Times New Roman" w:eastAsia="Times New Roman" w:hAnsi="Times New Roman" w:cs="Times New Roman"/>
          <w:sz w:val="28"/>
          <w:szCs w:val="28"/>
          <w:lang w:eastAsia="ru-RU"/>
        </w:rPr>
        <w:t xml:space="preserve"> и изменением массы груза в балластных ящиках. При переездах лущильники освобождают от груза в балластных ящиках, укладывают на раму боковые брусья с опорными колесами и тяги, а батареи сцепляют одна с другой цугом позади рамы.</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Ширина захвата лущильника ЛД-10 при угле атаки 35° составляет 10 м;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с тракторами класса тяги 30 кН; расчетная производительность 6,5 га/ч.</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proofErr w:type="spellStart"/>
      <w:r w:rsidRPr="00E9690B">
        <w:rPr>
          <w:rFonts w:ascii="Times New Roman" w:eastAsia="Times New Roman" w:hAnsi="Times New Roman" w:cs="Times New Roman"/>
          <w:sz w:val="28"/>
          <w:szCs w:val="28"/>
          <w:lang w:eastAsia="ru-RU"/>
        </w:rPr>
        <w:t>Гидрофицированные</w:t>
      </w:r>
      <w:proofErr w:type="spellEnd"/>
      <w:r w:rsidRPr="00E9690B">
        <w:rPr>
          <w:rFonts w:ascii="Times New Roman" w:eastAsia="Times New Roman" w:hAnsi="Times New Roman" w:cs="Times New Roman"/>
          <w:sz w:val="28"/>
          <w:szCs w:val="28"/>
          <w:lang w:eastAsia="ru-RU"/>
        </w:rPr>
        <w:t xml:space="preserve"> дисковые лущильники с шириной захвата 5, 10 и 15 м выпускаются под марками ЛДГ-5, ЛДГ-10 и ЛДГ-15. Они выполнены по той же схеме, что и лущильник ЛД-10. Основные различия в конструкции этих лущильников следующие. Батареи дисков смонтированы на шариковых подшипниках. Корпусами подшипников батареи соединяются с рамками. Колеса лущильников смонтированы на шарикоподшипниках, при этом оси средних колес жестко установлены на раме, а крайние колеса вращаются на самоустанавливающихся вилках (ЛДГ-5).</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Из рабочего положения </w:t>
      </w:r>
      <w:r w:rsidR="007C3A1E" w:rsidRPr="00E9690B">
        <w:rPr>
          <w:rFonts w:ascii="Times New Roman" w:eastAsia="Times New Roman" w:hAnsi="Times New Roman" w:cs="Times New Roman"/>
          <w:sz w:val="28"/>
          <w:szCs w:val="28"/>
          <w:lang w:eastAsia="ru-RU"/>
        </w:rPr>
        <w:t>в транспортные лущильники</w:t>
      </w:r>
      <w:r w:rsidRPr="00E9690B">
        <w:rPr>
          <w:rFonts w:ascii="Times New Roman" w:eastAsia="Times New Roman" w:hAnsi="Times New Roman" w:cs="Times New Roman"/>
          <w:sz w:val="28"/>
          <w:szCs w:val="28"/>
          <w:lang w:eastAsia="ru-RU"/>
        </w:rPr>
        <w:t xml:space="preserve"> переводятся гидроцилиндрами секций. На каждом брусе установлен гидроцилиндр, подключенный к гидросистеме трактора. При подъеме батарей дисков шток гидроцилиндра втягивается и через рычажную вилку поднимает батарею дисков. При заглублении шток выдвигается, рычажная вилка подается вперед и давит на пружину, которая, в свою очередь, нажимает на рамку и заставляет заглубляться в почву диски. Длину рычажной вилки можно изменять и тем самым регулировать глубину хода дисков. Кроме того, глубину лущения регулируют изменением угла </w:t>
      </w:r>
      <w:r w:rsidRPr="00E9690B">
        <w:rPr>
          <w:rFonts w:ascii="Times New Roman" w:eastAsia="Times New Roman" w:hAnsi="Times New Roman" w:cs="Times New Roman"/>
          <w:sz w:val="28"/>
          <w:szCs w:val="28"/>
          <w:lang w:eastAsia="ru-RU"/>
        </w:rPr>
        <w:lastRenderedPageBreak/>
        <w:t>атаки дисков и массы грузов в балластных ящиках.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54C17243" wp14:editId="1C49675B">
            <wp:simplePos x="0" y="0"/>
            <wp:positionH relativeFrom="column">
              <wp:posOffset>18415</wp:posOffset>
            </wp:positionH>
            <wp:positionV relativeFrom="paragraph">
              <wp:posOffset>1607185</wp:posOffset>
            </wp:positionV>
            <wp:extent cx="3095625" cy="2151713"/>
            <wp:effectExtent l="0" t="0" r="0" b="1270"/>
            <wp:wrapTight wrapText="bothSides">
              <wp:wrapPolygon edited="0">
                <wp:start x="0" y="0"/>
                <wp:lineTo x="0" y="21421"/>
                <wp:lineTo x="21401" y="21421"/>
                <wp:lineTo x="21401" y="0"/>
                <wp:lineTo x="0" y="0"/>
              </wp:wrapPolygon>
            </wp:wrapTight>
            <wp:docPr id="4" name="Рисунок 4" descr="http://stroy-technics.ru/gallery/selskohozjajstvennye-mashiny/im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roy-technics.ru/gallery/selskohozjajstvennye-mashiny/image_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151713"/>
                    </a:xfrm>
                    <a:prstGeom prst="rect">
                      <a:avLst/>
                    </a:prstGeom>
                    <a:noFill/>
                    <a:ln>
                      <a:noFill/>
                    </a:ln>
                  </pic:spPr>
                </pic:pic>
              </a:graphicData>
            </a:graphic>
          </wp:anchor>
        </w:drawing>
      </w:r>
      <w:r w:rsidRPr="00E9690B">
        <w:rPr>
          <w:rFonts w:ascii="Times New Roman" w:eastAsia="Times New Roman" w:hAnsi="Times New Roman" w:cs="Times New Roman"/>
          <w:sz w:val="28"/>
          <w:szCs w:val="28"/>
          <w:lang w:eastAsia="ru-RU"/>
        </w:rPr>
        <w:t>Дисковые бороны работают принципиально так же, как и лущильники. Они отличаются лишь компоновкой батарей и отдельными деталями узлов. По массе, приходящейся на один диск, бороны делятся на легкие (15 кг), средние (20—25 кг) и тяжелые (30 кг). У тяжелых борон, используемых при разделке задерненных почв и для улучшения лугов и пастбищ, диски выполнены вырезными и большего диаметра (600 мм). Дисковые бороны, как правило, обрабатывают почву мельче, чем лущильники.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Рис. 4. Прицепная дисковая борона: 1 — батарея Дисков; 2 —рама; 3 — механизм установки высоты прицепа; 4 — гидроцилиндр; 5 и 9 — штыри; 6 — брус батарей; 7 — валик чистиков; 8 — балластный ящик; 10 — ось опорных колес; 11 — чистик; 12 — колесо.</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Батареи борон собраны из 5—12 дисков. На раме батареи установлены в два ряда. Первый ряд делает развальную борозду, второй работает </w:t>
      </w:r>
      <w:proofErr w:type="spellStart"/>
      <w:r w:rsidRPr="00E9690B">
        <w:rPr>
          <w:rFonts w:ascii="Times New Roman" w:eastAsia="Times New Roman" w:hAnsi="Times New Roman" w:cs="Times New Roman"/>
          <w:sz w:val="28"/>
          <w:szCs w:val="28"/>
          <w:lang w:eastAsia="ru-RU"/>
        </w:rPr>
        <w:t>всвал</w:t>
      </w:r>
      <w:proofErr w:type="spellEnd"/>
      <w:r w:rsidRPr="00E9690B">
        <w:rPr>
          <w:rFonts w:ascii="Times New Roman" w:eastAsia="Times New Roman" w:hAnsi="Times New Roman" w:cs="Times New Roman"/>
          <w:sz w:val="28"/>
          <w:szCs w:val="28"/>
          <w:lang w:eastAsia="ru-RU"/>
        </w:rPr>
        <w:t>, чем достигается интенсивное рыхление и выравнивание поверхности поля.</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Глубина хода дисков так же, как в лущильниках, регулируется изменением угла атаки и массы грузов в балластных ящиках.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В систему машин общего назначения для предпосевной обработки почвы включено семейство прицепных и навесных дисковых борон типа БД и БДН различного захвата, но выполненных по единой схеме.</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В качестве примера на рисунке 4 показана двухсекционная </w:t>
      </w:r>
      <w:proofErr w:type="spellStart"/>
      <w:r w:rsidRPr="00E9690B">
        <w:rPr>
          <w:rFonts w:ascii="Times New Roman" w:eastAsia="Times New Roman" w:hAnsi="Times New Roman" w:cs="Times New Roman"/>
          <w:sz w:val="28"/>
          <w:szCs w:val="28"/>
          <w:lang w:eastAsia="ru-RU"/>
        </w:rPr>
        <w:t>четырехбатарейная</w:t>
      </w:r>
      <w:proofErr w:type="spellEnd"/>
      <w:r w:rsidRPr="00E9690B">
        <w:rPr>
          <w:rFonts w:ascii="Times New Roman" w:eastAsia="Times New Roman" w:hAnsi="Times New Roman" w:cs="Times New Roman"/>
          <w:sz w:val="28"/>
          <w:szCs w:val="28"/>
          <w:lang w:eastAsia="ru-RU"/>
        </w:rPr>
        <w:t xml:space="preserve"> дисковая борона БД-4,1.</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Она состоит из двух передних и двух задних батарей, установленных на раме. В передних батареях по 11 сферических дисков, а в задних по 12. Диски передних батарей обращены выпуклостью внутрь, а диски задних— выпуклостью наружу. При работе передний ряд дисков разваливает, а задний сваливает почву. Чтобы не было огрехов, диски заднего ряда перемещаются в промежутках между дисками переднего. Диаметр дисков 510 мм, расстояние между ними на батарее 180 мм. Для изменения угла атаки дисков внешние концы батарей перемещают и фиксируют брус в отверстиях рамы 2 штырями. Если у передних батарей штыри установлены в первых отверстиях рамы, то угол атаки будет 20°, во вторых —18°, в третьих —15° и в четвертых, </w:t>
      </w:r>
      <w:proofErr w:type="gramStart"/>
      <w:r w:rsidRPr="00E9690B">
        <w:rPr>
          <w:rFonts w:ascii="Times New Roman" w:eastAsia="Times New Roman" w:hAnsi="Times New Roman" w:cs="Times New Roman"/>
          <w:sz w:val="28"/>
          <w:szCs w:val="28"/>
          <w:lang w:eastAsia="ru-RU"/>
        </w:rPr>
        <w:t>последних,—</w:t>
      </w:r>
      <w:proofErr w:type="gramEnd"/>
      <w:r w:rsidRPr="00E9690B">
        <w:rPr>
          <w:rFonts w:ascii="Times New Roman" w:eastAsia="Times New Roman" w:hAnsi="Times New Roman" w:cs="Times New Roman"/>
          <w:sz w:val="28"/>
          <w:szCs w:val="28"/>
          <w:lang w:eastAsia="ru-RU"/>
        </w:rPr>
        <w:t>10°. У задних батарей, наоборот, при установке штырей в первые отверстия угол атаки будет 10°, а в последние — 21°.</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Каждая батарея дисков смонтирована на двух шариковых подшипниках. </w:t>
      </w:r>
      <w:r w:rsidRPr="00E9690B">
        <w:rPr>
          <w:rFonts w:ascii="Times New Roman" w:eastAsia="Times New Roman" w:hAnsi="Times New Roman" w:cs="Times New Roman"/>
          <w:sz w:val="28"/>
          <w:szCs w:val="28"/>
          <w:lang w:eastAsia="ru-RU"/>
        </w:rPr>
        <w:lastRenderedPageBreak/>
        <w:t>Чистики установлены на специальных валиках. На раме бороны укреплены два балластных ящика 8. В ящики помещают груз, если не удается заглубить диски на требуемую глубину изменением угла атаки.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Борона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с трактором класса тяги 30 </w:t>
      </w:r>
      <w:proofErr w:type="spellStart"/>
      <w:r w:rsidRPr="00E9690B">
        <w:rPr>
          <w:rFonts w:ascii="Times New Roman" w:eastAsia="Times New Roman" w:hAnsi="Times New Roman" w:cs="Times New Roman"/>
          <w:sz w:val="28"/>
          <w:szCs w:val="28"/>
          <w:lang w:eastAsia="ru-RU"/>
        </w:rPr>
        <w:t>кН.</w:t>
      </w:r>
      <w:proofErr w:type="spellEnd"/>
      <w:r w:rsidRPr="00E9690B">
        <w:rPr>
          <w:rFonts w:ascii="Times New Roman" w:eastAsia="Times New Roman" w:hAnsi="Times New Roman" w:cs="Times New Roman"/>
          <w:sz w:val="28"/>
          <w:szCs w:val="28"/>
          <w:lang w:eastAsia="ru-RU"/>
        </w:rPr>
        <w:t xml:space="preserve"> В рабочем положении она перекатывается на дисках; глубину хода дисков регулируют механизмом 3 установки высоты прицепа. В транспортном положении борона опирается на два колеса с пневматическими шинами, установленных на коленчатых полуосях. При переводе бороны из рабочего положения в транспортное гидроцилиндр поворачивает коленчатые полуоси колес, которые, подкатываясь под раму, </w:t>
      </w:r>
      <w:proofErr w:type="spellStart"/>
      <w:r w:rsidRPr="00E9690B">
        <w:rPr>
          <w:rFonts w:ascii="Times New Roman" w:eastAsia="Times New Roman" w:hAnsi="Times New Roman" w:cs="Times New Roman"/>
          <w:sz w:val="28"/>
          <w:szCs w:val="28"/>
          <w:lang w:eastAsia="ru-RU"/>
        </w:rPr>
        <w:t>выглубля</w:t>
      </w:r>
      <w:proofErr w:type="spellEnd"/>
      <w:r w:rsidRPr="00E9690B">
        <w:rPr>
          <w:rFonts w:ascii="Times New Roman" w:eastAsia="Times New Roman" w:hAnsi="Times New Roman" w:cs="Times New Roman"/>
          <w:sz w:val="28"/>
          <w:szCs w:val="28"/>
          <w:lang w:eastAsia="ru-RU"/>
        </w:rPr>
        <w:t>-ют диски.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При длительных переездах оси колес фиксируют болтом на раме. Ширина захвата бороны при угле атаки дисков 10° составляет 4,25 м, при угле атаки 21°—4,1 м. Глубина обработки до 10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Навесная дисковая борона БДН-3,0, например, состоит из четырех батарей, расположенных в два ряда. Батареи переднего ряда подвешиваются к передней раме, батареи заднего ряда —к задней. На передней раме смонтирована подвеска для навешивания бороны на трактор. Подвеска состоит из двух кронштейнов с пальцами и раскоса для соединения с верхней тягой навески трактора. Направляющими для поворота передних батарей при изменении угла атаки служат изогнутые полосы, а для задних батарей —полосы, которыми трубы </w:t>
      </w:r>
      <w:proofErr w:type="spellStart"/>
      <w:proofErr w:type="gramStart"/>
      <w:r w:rsidRPr="00E9690B">
        <w:rPr>
          <w:rFonts w:ascii="Times New Roman" w:eastAsia="Times New Roman" w:hAnsi="Times New Roman" w:cs="Times New Roman"/>
          <w:sz w:val="28"/>
          <w:szCs w:val="28"/>
          <w:lang w:eastAsia="ru-RU"/>
        </w:rPr>
        <w:t>ра</w:t>
      </w:r>
      <w:proofErr w:type="spellEnd"/>
      <w:r w:rsidRPr="00E9690B">
        <w:rPr>
          <w:rFonts w:ascii="Times New Roman" w:eastAsia="Times New Roman" w:hAnsi="Times New Roman" w:cs="Times New Roman"/>
          <w:sz w:val="28"/>
          <w:szCs w:val="28"/>
          <w:lang w:eastAsia="ru-RU"/>
        </w:rPr>
        <w:t>-мы</w:t>
      </w:r>
      <w:proofErr w:type="gramEnd"/>
      <w:r w:rsidRPr="00E9690B">
        <w:rPr>
          <w:rFonts w:ascii="Times New Roman" w:eastAsia="Times New Roman" w:hAnsi="Times New Roman" w:cs="Times New Roman"/>
          <w:sz w:val="28"/>
          <w:szCs w:val="28"/>
          <w:lang w:eastAsia="ru-RU"/>
        </w:rPr>
        <w:t>’ соединены между собой. На кронштейнах передней рамы крепится балластная площадка, состоящая из уголка, полос “П листа.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Равномерность заглубления передних и задних батарей достигается изменением длины верхней регулируемой тяги навески, а также перестановкой осей крепления нижних тяг навески. При транспортировке бороны диски устанавливают на нулевой угол атаки и снимают груз с балластных площадок. В случае малого транспортного просвета (менее 300 мм) уменьшают длину верхней тяги навески.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Устройство лемешных лущильников. Лемешные лущильники выполнены по плужным схемам, и основными их рабочими органами служат корпуса, состоящие, как и у плугов, из лемеха, отвала, полевой доски и стойки. Корпуса укрепляются в </w:t>
      </w:r>
      <w:proofErr w:type="spellStart"/>
      <w:r w:rsidRPr="00E9690B">
        <w:rPr>
          <w:rFonts w:ascii="Times New Roman" w:eastAsia="Times New Roman" w:hAnsi="Times New Roman" w:cs="Times New Roman"/>
          <w:sz w:val="28"/>
          <w:szCs w:val="28"/>
          <w:lang w:eastAsia="ru-RU"/>
        </w:rPr>
        <w:t>грядильных</w:t>
      </w:r>
      <w:proofErr w:type="spellEnd"/>
      <w:r w:rsidRPr="00E9690B">
        <w:rPr>
          <w:rFonts w:ascii="Times New Roman" w:eastAsia="Times New Roman" w:hAnsi="Times New Roman" w:cs="Times New Roman"/>
          <w:sz w:val="28"/>
          <w:szCs w:val="28"/>
          <w:lang w:eastAsia="ru-RU"/>
        </w:rPr>
        <w:t xml:space="preserve"> рамах плужного типа. В отличие от плугов лемешные лущильники не имеют предплужников и дискового ножа.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Плуг-лущильник </w:t>
      </w:r>
      <w:proofErr w:type="spellStart"/>
      <w:r w:rsidRPr="00E9690B">
        <w:rPr>
          <w:rFonts w:ascii="Times New Roman" w:eastAsia="Times New Roman" w:hAnsi="Times New Roman" w:cs="Times New Roman"/>
          <w:sz w:val="28"/>
          <w:szCs w:val="28"/>
          <w:lang w:eastAsia="ru-RU"/>
        </w:rPr>
        <w:t>пятикорпусный</w:t>
      </w:r>
      <w:proofErr w:type="spellEnd"/>
      <w:r w:rsidRPr="00E9690B">
        <w:rPr>
          <w:rFonts w:ascii="Times New Roman" w:eastAsia="Times New Roman" w:hAnsi="Times New Roman" w:cs="Times New Roman"/>
          <w:sz w:val="28"/>
          <w:szCs w:val="28"/>
          <w:lang w:eastAsia="ru-RU"/>
        </w:rPr>
        <w:t xml:space="preserve"> прицепной ПЛ-5-25, предназначен для лущения стерни на глубину 6—12 см и для перепашки почв на глубину до 18 см. Лущильник состоит из плоской </w:t>
      </w:r>
      <w:proofErr w:type="spellStart"/>
      <w:r w:rsidRPr="00E9690B">
        <w:rPr>
          <w:rFonts w:ascii="Times New Roman" w:eastAsia="Times New Roman" w:hAnsi="Times New Roman" w:cs="Times New Roman"/>
          <w:sz w:val="28"/>
          <w:szCs w:val="28"/>
          <w:lang w:eastAsia="ru-RU"/>
        </w:rPr>
        <w:t>грядилъной</w:t>
      </w:r>
      <w:proofErr w:type="spellEnd"/>
      <w:r w:rsidRPr="00E9690B">
        <w:rPr>
          <w:rFonts w:ascii="Times New Roman" w:eastAsia="Times New Roman" w:hAnsi="Times New Roman" w:cs="Times New Roman"/>
          <w:sz w:val="28"/>
          <w:szCs w:val="28"/>
          <w:lang w:eastAsia="ru-RU"/>
        </w:rPr>
        <w:t xml:space="preserve"> рамы, на которой установлено пять корпусов с рабочей поверхностью культурного типа и рабочим захватом 25 см. Общий захват лущильника 1,25 м. </w:t>
      </w:r>
      <w:proofErr w:type="spellStart"/>
      <w:r w:rsidRPr="00E9690B">
        <w:rPr>
          <w:rFonts w:ascii="Times New Roman" w:eastAsia="Times New Roman" w:hAnsi="Times New Roman" w:cs="Times New Roman"/>
          <w:sz w:val="28"/>
          <w:szCs w:val="28"/>
          <w:lang w:eastAsia="ru-RU"/>
        </w:rPr>
        <w:t>йама</w:t>
      </w:r>
      <w:proofErr w:type="spellEnd"/>
      <w:r w:rsidRPr="00E9690B">
        <w:rPr>
          <w:rFonts w:ascii="Times New Roman" w:eastAsia="Times New Roman" w:hAnsi="Times New Roman" w:cs="Times New Roman"/>
          <w:sz w:val="28"/>
          <w:szCs w:val="28"/>
          <w:lang w:eastAsia="ru-RU"/>
        </w:rPr>
        <w:t xml:space="preserve"> опирается на полевое, бороздное и заднее колеса. Из рабочего положения </w:t>
      </w:r>
      <w:r w:rsidR="007C3A1E" w:rsidRPr="00E9690B">
        <w:rPr>
          <w:rFonts w:ascii="Times New Roman" w:eastAsia="Times New Roman" w:hAnsi="Times New Roman" w:cs="Times New Roman"/>
          <w:sz w:val="28"/>
          <w:szCs w:val="28"/>
          <w:lang w:eastAsia="ru-RU"/>
        </w:rPr>
        <w:t>в транспортные корпуса</w:t>
      </w:r>
      <w:r w:rsidRPr="00E9690B">
        <w:rPr>
          <w:rFonts w:ascii="Times New Roman" w:eastAsia="Times New Roman" w:hAnsi="Times New Roman" w:cs="Times New Roman"/>
          <w:sz w:val="28"/>
          <w:szCs w:val="28"/>
          <w:lang w:eastAsia="ru-RU"/>
        </w:rPr>
        <w:t xml:space="preserve"> переводят выносным </w:t>
      </w:r>
      <w:r w:rsidRPr="00E9690B">
        <w:rPr>
          <w:rFonts w:ascii="Times New Roman" w:eastAsia="Times New Roman" w:hAnsi="Times New Roman" w:cs="Times New Roman"/>
          <w:sz w:val="28"/>
          <w:szCs w:val="28"/>
          <w:lang w:eastAsia="ru-RU"/>
        </w:rPr>
        <w:lastRenderedPageBreak/>
        <w:t>гидроцилиндром, работающим от гидросистемы трактора. Глубину лущения регулируют, как у прицепных плугов.</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Навесной лемешный лущильник ЛН-5-25Б, предназначен для тех же целей, что и лущильник ПЛ-5-25, но в отличие от последнего не имеет собственной рамы. Лущильник</w:t>
      </w:r>
      <w:r w:rsidR="007C3A1E">
        <w:rPr>
          <w:rFonts w:ascii="Times New Roman" w:eastAsia="Times New Roman" w:hAnsi="Times New Roman" w:cs="Times New Roman"/>
          <w:sz w:val="28"/>
          <w:szCs w:val="28"/>
          <w:lang w:eastAsia="ru-RU"/>
        </w:rPr>
        <w:t xml:space="preserve"> монтируется на раме трехкорпус</w:t>
      </w:r>
      <w:r w:rsidRPr="00E9690B">
        <w:rPr>
          <w:rFonts w:ascii="Times New Roman" w:eastAsia="Times New Roman" w:hAnsi="Times New Roman" w:cs="Times New Roman"/>
          <w:sz w:val="28"/>
          <w:szCs w:val="28"/>
          <w:lang w:eastAsia="ru-RU"/>
        </w:rPr>
        <w:t>ного навесного плуга ПН-3-35Р. Перед монтажом лущильника с плуга снимают все корпуса, предплужники и дисковый нож, а затем монтируют балку лущильника, на</w:t>
      </w:r>
      <w:r w:rsidR="007C3A1E">
        <w:rPr>
          <w:rFonts w:ascii="Times New Roman" w:eastAsia="Times New Roman" w:hAnsi="Times New Roman" w:cs="Times New Roman"/>
          <w:sz w:val="28"/>
          <w:szCs w:val="28"/>
          <w:lang w:eastAsia="ru-RU"/>
        </w:rPr>
        <w:t xml:space="preserve"> которой укреплены пять </w:t>
      </w:r>
      <w:proofErr w:type="spellStart"/>
      <w:r w:rsidR="007C3A1E">
        <w:rPr>
          <w:rFonts w:ascii="Times New Roman" w:eastAsia="Times New Roman" w:hAnsi="Times New Roman" w:cs="Times New Roman"/>
          <w:sz w:val="28"/>
          <w:szCs w:val="28"/>
          <w:lang w:eastAsia="ru-RU"/>
        </w:rPr>
        <w:t>лемешно</w:t>
      </w:r>
      <w:proofErr w:type="spellEnd"/>
      <w:r w:rsidR="007C3A1E">
        <w:rPr>
          <w:rFonts w:ascii="Times New Roman" w:eastAsia="Times New Roman" w:hAnsi="Times New Roman" w:cs="Times New Roman"/>
          <w:sz w:val="28"/>
          <w:szCs w:val="28"/>
          <w:lang w:eastAsia="ru-RU"/>
        </w:rPr>
        <w:t>-</w:t>
      </w:r>
      <w:r w:rsidRPr="00E9690B">
        <w:rPr>
          <w:rFonts w:ascii="Times New Roman" w:eastAsia="Times New Roman" w:hAnsi="Times New Roman" w:cs="Times New Roman"/>
          <w:sz w:val="28"/>
          <w:szCs w:val="28"/>
          <w:lang w:eastAsia="ru-RU"/>
        </w:rPr>
        <w:t xml:space="preserve">отвальных корпусов с рабочим захватом 25 см каждый. Общий захват лущильника составляет 1,25 м. Лущильник ЛН-5-25Б, установленный на раме плуга, навешивают на тракторы класса тяги 14 </w:t>
      </w:r>
      <w:proofErr w:type="spellStart"/>
      <w:r w:rsidRPr="00E9690B">
        <w:rPr>
          <w:rFonts w:ascii="Times New Roman" w:eastAsia="Times New Roman" w:hAnsi="Times New Roman" w:cs="Times New Roman"/>
          <w:sz w:val="28"/>
          <w:szCs w:val="28"/>
          <w:lang w:eastAsia="ru-RU"/>
        </w:rPr>
        <w:t>кН.</w:t>
      </w:r>
      <w:proofErr w:type="spellEnd"/>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Полунавесной плуг-лущильник ПЛП-10-25, несет десять корпусов с рабочим захватом 25 см каждый. Рама лущильника представляет собой две шарнирно связанные секции. Корпуса имеют полувинтовую рабочую поверхность. При транспортировке рама лущильника в передней части поддерживается навеской трактора, а в средней и задней частях опирается на два ходовых пневматических колеса</w:t>
      </w:r>
      <w:r w:rsidR="007C3A1E">
        <w:rPr>
          <w:rFonts w:ascii="Times New Roman" w:eastAsia="Times New Roman" w:hAnsi="Times New Roman" w:cs="Times New Roman"/>
          <w:sz w:val="28"/>
          <w:szCs w:val="28"/>
          <w:lang w:eastAsia="ru-RU"/>
        </w:rPr>
        <w:t xml:space="preserve">. Глубина хода корпусов </w:t>
      </w:r>
      <w:proofErr w:type="spellStart"/>
      <w:r w:rsidR="007C3A1E">
        <w:rPr>
          <w:rFonts w:ascii="Times New Roman" w:eastAsia="Times New Roman" w:hAnsi="Times New Roman" w:cs="Times New Roman"/>
          <w:sz w:val="28"/>
          <w:szCs w:val="28"/>
          <w:lang w:eastAsia="ru-RU"/>
        </w:rPr>
        <w:t>устанав</w:t>
      </w:r>
      <w:r w:rsidRPr="00E9690B">
        <w:rPr>
          <w:rFonts w:ascii="Times New Roman" w:eastAsia="Times New Roman" w:hAnsi="Times New Roman" w:cs="Times New Roman"/>
          <w:sz w:val="28"/>
          <w:szCs w:val="28"/>
          <w:lang w:eastAsia="ru-RU"/>
        </w:rPr>
        <w:t>либается</w:t>
      </w:r>
      <w:proofErr w:type="spellEnd"/>
      <w:r w:rsidRPr="00E9690B">
        <w:rPr>
          <w:rFonts w:ascii="Times New Roman" w:eastAsia="Times New Roman" w:hAnsi="Times New Roman" w:cs="Times New Roman"/>
          <w:sz w:val="28"/>
          <w:szCs w:val="28"/>
          <w:lang w:eastAsia="ru-RU"/>
        </w:rPr>
        <w:t xml:space="preserve"> колесами.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Лущильник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с трактором класса тяги 30 </w:t>
      </w:r>
      <w:proofErr w:type="spellStart"/>
      <w:r w:rsidRPr="00E9690B">
        <w:rPr>
          <w:rFonts w:ascii="Times New Roman" w:eastAsia="Times New Roman" w:hAnsi="Times New Roman" w:cs="Times New Roman"/>
          <w:sz w:val="28"/>
          <w:szCs w:val="28"/>
          <w:lang w:eastAsia="ru-RU"/>
        </w:rPr>
        <w:t>кН.</w:t>
      </w:r>
      <w:proofErr w:type="spellEnd"/>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Устройство зубовых борон. По массе, приходящейся на один зуб, бороны разделяются на тяжелые, средние и легкие (посевные). Зубья борон бывают квадратного, ромбовидного и круглого сечений.</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Тяжелая зубовая борона ЗБЗТУ-1,0 (рис. </w:t>
      </w:r>
      <w:proofErr w:type="gramStart"/>
      <w:r w:rsidRPr="00E9690B">
        <w:rPr>
          <w:rFonts w:ascii="Times New Roman" w:eastAsia="Times New Roman" w:hAnsi="Times New Roman" w:cs="Times New Roman"/>
          <w:sz w:val="28"/>
          <w:szCs w:val="28"/>
          <w:lang w:eastAsia="ru-RU"/>
        </w:rPr>
        <w:t>5,а</w:t>
      </w:r>
      <w:proofErr w:type="gramEnd"/>
      <w:r w:rsidRPr="00E9690B">
        <w:rPr>
          <w:rFonts w:ascii="Times New Roman" w:eastAsia="Times New Roman" w:hAnsi="Times New Roman" w:cs="Times New Roman"/>
          <w:sz w:val="28"/>
          <w:szCs w:val="28"/>
          <w:lang w:eastAsia="ru-RU"/>
        </w:rPr>
        <w:t xml:space="preserve">) применяется для дробления комков почвы после вспашки и для закрытия влаги. С полунавесной сцепкой три бороны ЗБЗТУ-1,0 </w:t>
      </w:r>
      <w:proofErr w:type="spellStart"/>
      <w:r w:rsidRPr="00E9690B">
        <w:rPr>
          <w:rFonts w:ascii="Times New Roman" w:eastAsia="Times New Roman" w:hAnsi="Times New Roman" w:cs="Times New Roman"/>
          <w:sz w:val="28"/>
          <w:szCs w:val="28"/>
          <w:lang w:eastAsia="ru-RU"/>
        </w:rPr>
        <w:t>арегатируют</w:t>
      </w:r>
      <w:proofErr w:type="spellEnd"/>
      <w:r w:rsidRPr="00E9690B">
        <w:rPr>
          <w:rFonts w:ascii="Times New Roman" w:eastAsia="Times New Roman" w:hAnsi="Times New Roman" w:cs="Times New Roman"/>
          <w:sz w:val="28"/>
          <w:szCs w:val="28"/>
          <w:lang w:eastAsia="ru-RU"/>
        </w:rPr>
        <w:t xml:space="preserve"> с тракторами Т-40 и МТЗ.</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3122295</wp:posOffset>
            </wp:positionH>
            <wp:positionV relativeFrom="paragraph">
              <wp:posOffset>0</wp:posOffset>
            </wp:positionV>
            <wp:extent cx="3028950" cy="2889250"/>
            <wp:effectExtent l="0" t="0" r="0" b="6350"/>
            <wp:wrapTight wrapText="bothSides">
              <wp:wrapPolygon edited="0">
                <wp:start x="0" y="0"/>
                <wp:lineTo x="0" y="21505"/>
                <wp:lineTo x="21464" y="21505"/>
                <wp:lineTo x="21464" y="0"/>
                <wp:lineTo x="0" y="0"/>
              </wp:wrapPolygon>
            </wp:wrapTight>
            <wp:docPr id="5" name="Рисунок 5" descr="http://stroy-technics.ru/gallery/selskohozjajstvennye-mashiny/im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oy-technics.ru/gallery/selskohozjajstvennye-mashiny/image_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2889250"/>
                    </a:xfrm>
                    <a:prstGeom prst="rect">
                      <a:avLst/>
                    </a:prstGeom>
                    <a:noFill/>
                    <a:ln>
                      <a:noFill/>
                    </a:ln>
                  </pic:spPr>
                </pic:pic>
              </a:graphicData>
            </a:graphic>
          </wp:anchor>
        </w:drawing>
      </w:r>
      <w:r w:rsidRPr="00E9690B">
        <w:rPr>
          <w:rFonts w:ascii="Times New Roman" w:eastAsia="Times New Roman" w:hAnsi="Times New Roman" w:cs="Times New Roman"/>
          <w:sz w:val="28"/>
          <w:szCs w:val="28"/>
          <w:lang w:eastAsia="ru-RU"/>
        </w:rPr>
        <w:t>Рис. 5. Бороны: а — зубовая ЗБЗТУ; б —зубовая ЗБП-</w:t>
      </w:r>
      <w:proofErr w:type="spellStart"/>
      <w:proofErr w:type="gramStart"/>
      <w:r w:rsidRPr="00E9690B">
        <w:rPr>
          <w:rFonts w:ascii="Times New Roman" w:eastAsia="Times New Roman" w:hAnsi="Times New Roman" w:cs="Times New Roman"/>
          <w:sz w:val="28"/>
          <w:szCs w:val="28"/>
          <w:lang w:eastAsia="ru-RU"/>
        </w:rPr>
        <w:t>О.б</w:t>
      </w:r>
      <w:proofErr w:type="spellEnd"/>
      <w:proofErr w:type="gramEnd"/>
      <w:r w:rsidRPr="00E9690B">
        <w:rPr>
          <w:rFonts w:ascii="Times New Roman" w:eastAsia="Times New Roman" w:hAnsi="Times New Roman" w:cs="Times New Roman"/>
          <w:sz w:val="28"/>
          <w:szCs w:val="28"/>
          <w:lang w:eastAsia="ru-RU"/>
        </w:rPr>
        <w:t>; в —сетчатая; 1 и 6— прицепы;; 2 и 5 — ваги; 3 и 9 ~~ зубья; 4 и 7 — цепи; 8 — рама.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Борона состоит из трех звеньев, соединенных вагой с прицепами. Между собой звенья связаны цепями. у бороны стальные зубья квадратного сечения. Ширина захвата орудия 2,9 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Средняя зубовая борона ЗБЗС-1,0, применяется для боронования посевов озимых культур ранней весной. Одна борона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с трактором типа Т-25, а три— с трактором типа МТЗ. Глубина хода зубьев 6—8 см; ширина захвата орудия 2,9 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lastRenderedPageBreak/>
        <w:t xml:space="preserve">Посевная борона ЗБП-0,6 (рис. </w:t>
      </w:r>
      <w:proofErr w:type="gramStart"/>
      <w:r w:rsidRPr="00E9690B">
        <w:rPr>
          <w:rFonts w:ascii="Times New Roman" w:eastAsia="Times New Roman" w:hAnsi="Times New Roman" w:cs="Times New Roman"/>
          <w:sz w:val="28"/>
          <w:szCs w:val="28"/>
          <w:lang w:eastAsia="ru-RU"/>
        </w:rPr>
        <w:t>5,б</w:t>
      </w:r>
      <w:proofErr w:type="gramEnd"/>
      <w:r w:rsidRPr="00E9690B">
        <w:rPr>
          <w:rFonts w:ascii="Times New Roman" w:eastAsia="Times New Roman" w:hAnsi="Times New Roman" w:cs="Times New Roman"/>
          <w:sz w:val="28"/>
          <w:szCs w:val="28"/>
          <w:lang w:eastAsia="ru-RU"/>
        </w:rPr>
        <w:t>), применяется для рыхления почвы перед посевом, для разрушения почвенной корки, образуемой после дождя, и заделки в почву удобрений. Зубья бороны круглого сечения диаметром 14 мм. Бо</w:t>
      </w:r>
      <w:r w:rsidR="007C3A1E">
        <w:rPr>
          <w:rFonts w:ascii="Times New Roman" w:eastAsia="Times New Roman" w:hAnsi="Times New Roman" w:cs="Times New Roman"/>
          <w:sz w:val="28"/>
          <w:szCs w:val="28"/>
          <w:lang w:eastAsia="ru-RU"/>
        </w:rPr>
        <w:t xml:space="preserve">роны в сцепках могут </w:t>
      </w:r>
      <w:proofErr w:type="spellStart"/>
      <w:r w:rsidR="007C3A1E">
        <w:rPr>
          <w:rFonts w:ascii="Times New Roman" w:eastAsia="Times New Roman" w:hAnsi="Times New Roman" w:cs="Times New Roman"/>
          <w:sz w:val="28"/>
          <w:szCs w:val="28"/>
          <w:lang w:eastAsia="ru-RU"/>
        </w:rPr>
        <w:t>агрегатиро</w:t>
      </w:r>
      <w:r w:rsidRPr="00E9690B">
        <w:rPr>
          <w:rFonts w:ascii="Times New Roman" w:eastAsia="Times New Roman" w:hAnsi="Times New Roman" w:cs="Times New Roman"/>
          <w:sz w:val="28"/>
          <w:szCs w:val="28"/>
          <w:lang w:eastAsia="ru-RU"/>
        </w:rPr>
        <w:t>ваться</w:t>
      </w:r>
      <w:proofErr w:type="spellEnd"/>
      <w:r w:rsidRPr="00E9690B">
        <w:rPr>
          <w:rFonts w:ascii="Times New Roman" w:eastAsia="Times New Roman" w:hAnsi="Times New Roman" w:cs="Times New Roman"/>
          <w:sz w:val="28"/>
          <w:szCs w:val="28"/>
          <w:lang w:eastAsia="ru-RU"/>
        </w:rPr>
        <w:t xml:space="preserve"> с тракторами различных классов. Ширина захвата орудия 1,77 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Сетчатая облегченная навесная борона БСО-4 (рис. </w:t>
      </w:r>
      <w:proofErr w:type="gramStart"/>
      <w:r w:rsidRPr="00E9690B">
        <w:rPr>
          <w:rFonts w:ascii="Times New Roman" w:eastAsia="Times New Roman" w:hAnsi="Times New Roman" w:cs="Times New Roman"/>
          <w:sz w:val="28"/>
          <w:szCs w:val="28"/>
          <w:lang w:eastAsia="ru-RU"/>
        </w:rPr>
        <w:t>5,в</w:t>
      </w:r>
      <w:proofErr w:type="gramEnd"/>
      <w:r w:rsidRPr="00E9690B">
        <w:rPr>
          <w:rFonts w:ascii="Times New Roman" w:eastAsia="Times New Roman" w:hAnsi="Times New Roman" w:cs="Times New Roman"/>
          <w:sz w:val="28"/>
          <w:szCs w:val="28"/>
          <w:lang w:eastAsia="ru-RU"/>
        </w:rPr>
        <w:t xml:space="preserve">), используется для рыхления верхнего слоя почвы и уничтожения сорняков на полях с неровным рельефом. Сетчатая борона применяется также для </w:t>
      </w:r>
      <w:proofErr w:type="spellStart"/>
      <w:r w:rsidRPr="00E9690B">
        <w:rPr>
          <w:rFonts w:ascii="Times New Roman" w:eastAsia="Times New Roman" w:hAnsi="Times New Roman" w:cs="Times New Roman"/>
          <w:sz w:val="28"/>
          <w:szCs w:val="28"/>
          <w:lang w:eastAsia="ru-RU"/>
        </w:rPr>
        <w:t>довсходового</w:t>
      </w:r>
      <w:proofErr w:type="spellEnd"/>
      <w:r w:rsidRPr="00E9690B">
        <w:rPr>
          <w:rFonts w:ascii="Times New Roman" w:eastAsia="Times New Roman" w:hAnsi="Times New Roman" w:cs="Times New Roman"/>
          <w:sz w:val="28"/>
          <w:szCs w:val="28"/>
          <w:lang w:eastAsia="ru-RU"/>
        </w:rPr>
        <w:t xml:space="preserve"> боронования </w:t>
      </w:r>
      <w:proofErr w:type="spellStart"/>
      <w:r w:rsidRPr="00E9690B">
        <w:rPr>
          <w:rFonts w:ascii="Times New Roman" w:eastAsia="Times New Roman" w:hAnsi="Times New Roman" w:cs="Times New Roman"/>
          <w:sz w:val="28"/>
          <w:szCs w:val="28"/>
          <w:lang w:eastAsia="ru-RU"/>
        </w:rPr>
        <w:t>картофелй</w:t>
      </w:r>
      <w:proofErr w:type="spellEnd"/>
      <w:r w:rsidRPr="00E9690B">
        <w:rPr>
          <w:rFonts w:ascii="Times New Roman" w:eastAsia="Times New Roman" w:hAnsi="Times New Roman" w:cs="Times New Roman"/>
          <w:sz w:val="28"/>
          <w:szCs w:val="28"/>
          <w:lang w:eastAsia="ru-RU"/>
        </w:rPr>
        <w:t>, посаженного гребневым способом. Борона состоит из двух секций, соединенных между собой брусом, при помощи которого ее навешивают на трактор типа Т-25.</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Каждая секция представляет собой рамку, внутри которой помещена собственно борона. Рабочие органы бороны — зубья круглого сечения, причем зубья подвижно соединены между собой, образуя сетку, которая хорошо копирует рельеф поверхности поля. Ширина захвата бороны 4 м, глубина обработки 4—8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Устройство катков. Почву прикатывают перед посевом для выравнивания поверхности поля и уплотнения. После посева прикатывание создает лучший контакт семян с почвой и подтягивает влагу из нижних слоев. </w:t>
      </w:r>
      <w:proofErr w:type="spellStart"/>
      <w:proofErr w:type="gramStart"/>
      <w:r w:rsidRPr="00E9690B">
        <w:rPr>
          <w:rFonts w:ascii="Times New Roman" w:eastAsia="Times New Roman" w:hAnsi="Times New Roman" w:cs="Times New Roman"/>
          <w:sz w:val="28"/>
          <w:szCs w:val="28"/>
          <w:lang w:eastAsia="ru-RU"/>
        </w:rPr>
        <w:t>Прикаты-ванием</w:t>
      </w:r>
      <w:proofErr w:type="spellEnd"/>
      <w:proofErr w:type="gramEnd"/>
      <w:r w:rsidRPr="00E9690B">
        <w:rPr>
          <w:rFonts w:ascii="Times New Roman" w:eastAsia="Times New Roman" w:hAnsi="Times New Roman" w:cs="Times New Roman"/>
          <w:sz w:val="28"/>
          <w:szCs w:val="28"/>
          <w:lang w:eastAsia="ru-RU"/>
        </w:rPr>
        <w:t xml:space="preserve"> чрезмерно рыхлого верхнего слоя почвы предупреждают оседание ее во время роста растений, а также улучшают тепловой режим почвы. После прикатывания для сохранения влаги поверхностный слой почвы должен быть разрыхлен на глубину 3—4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По конструкции катки бывают кольчатые, кольчато-шпоровые, кольчато-зубчатые, </w:t>
      </w:r>
      <w:proofErr w:type="spellStart"/>
      <w:r w:rsidRPr="00E9690B">
        <w:rPr>
          <w:rFonts w:ascii="Times New Roman" w:eastAsia="Times New Roman" w:hAnsi="Times New Roman" w:cs="Times New Roman"/>
          <w:sz w:val="28"/>
          <w:szCs w:val="28"/>
          <w:lang w:eastAsia="ru-RU"/>
        </w:rPr>
        <w:t>борончатые</w:t>
      </w:r>
      <w:proofErr w:type="spellEnd"/>
      <w:r w:rsidRPr="00E9690B">
        <w:rPr>
          <w:rFonts w:ascii="Times New Roman" w:eastAsia="Times New Roman" w:hAnsi="Times New Roman" w:cs="Times New Roman"/>
          <w:sz w:val="28"/>
          <w:szCs w:val="28"/>
          <w:lang w:eastAsia="ru-RU"/>
        </w:rPr>
        <w:t>, гладкие водоналивные и др. Для изменения давления на почву у катков имеются балластные ящики, в которые загружаются камни. Давление катков на почву колеблется в пределах 0,25—0,6 МПа.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Прицепной </w:t>
      </w:r>
      <w:proofErr w:type="spellStart"/>
      <w:r w:rsidRPr="00E9690B">
        <w:rPr>
          <w:rFonts w:ascii="Times New Roman" w:eastAsia="Times New Roman" w:hAnsi="Times New Roman" w:cs="Times New Roman"/>
          <w:sz w:val="28"/>
          <w:szCs w:val="28"/>
          <w:lang w:eastAsia="ru-RU"/>
        </w:rPr>
        <w:t>кольчат</w:t>
      </w:r>
      <w:proofErr w:type="spellEnd"/>
      <w:r w:rsidRPr="00E9690B">
        <w:rPr>
          <w:rFonts w:ascii="Times New Roman" w:eastAsia="Times New Roman" w:hAnsi="Times New Roman" w:cs="Times New Roman"/>
          <w:sz w:val="28"/>
          <w:szCs w:val="28"/>
          <w:lang w:eastAsia="ru-RU"/>
        </w:rPr>
        <w:t xml:space="preserve"> о-ш поров </w:t>
      </w:r>
      <w:proofErr w:type="spellStart"/>
      <w:r w:rsidRPr="00E9690B">
        <w:rPr>
          <w:rFonts w:ascii="Times New Roman" w:eastAsia="Times New Roman" w:hAnsi="Times New Roman" w:cs="Times New Roman"/>
          <w:sz w:val="28"/>
          <w:szCs w:val="28"/>
          <w:lang w:eastAsia="ru-RU"/>
        </w:rPr>
        <w:t>ый</w:t>
      </w:r>
      <w:proofErr w:type="spellEnd"/>
      <w:r w:rsidRPr="00E9690B">
        <w:rPr>
          <w:rFonts w:ascii="Times New Roman" w:eastAsia="Times New Roman" w:hAnsi="Times New Roman" w:cs="Times New Roman"/>
          <w:sz w:val="28"/>
          <w:szCs w:val="28"/>
          <w:lang w:eastAsia="ru-RU"/>
        </w:rPr>
        <w:t xml:space="preserve"> каток ЗКК-6А (рис: 6, а), состоит из трех секций с рабочими литыми чугунными дисками, свободно надетыми на оси. В каждой секции 13 дисков диаметром 520 мм. На диске есть клинообразные шпоры (шипы), расположенные по обеим сторонам окружности обода. При вращении дисков почва уплотняется, а шпорами разрыхляется ее верхний слой. Степень рыхления и уплотнения зависит от давления катка на почву.</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46990</wp:posOffset>
            </wp:positionH>
            <wp:positionV relativeFrom="paragraph">
              <wp:posOffset>0</wp:posOffset>
            </wp:positionV>
            <wp:extent cx="3919314" cy="4181475"/>
            <wp:effectExtent l="0" t="0" r="5080" b="0"/>
            <wp:wrapTight wrapText="bothSides">
              <wp:wrapPolygon edited="0">
                <wp:start x="0" y="0"/>
                <wp:lineTo x="0" y="21452"/>
                <wp:lineTo x="21523" y="21452"/>
                <wp:lineTo x="21523" y="0"/>
                <wp:lineTo x="0" y="0"/>
              </wp:wrapPolygon>
            </wp:wrapTight>
            <wp:docPr id="6" name="Рисунок 6" descr="http://stroy-technics.ru/gallery/selskohozjajstvennye-mashiny/im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roy-technics.ru/gallery/selskohozjajstvennye-mashiny/image_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9314" cy="4181475"/>
                    </a:xfrm>
                    <a:prstGeom prst="rect">
                      <a:avLst/>
                    </a:prstGeom>
                    <a:noFill/>
                    <a:ln>
                      <a:noFill/>
                    </a:ln>
                  </pic:spPr>
                </pic:pic>
              </a:graphicData>
            </a:graphic>
          </wp:anchor>
        </w:drawing>
      </w:r>
      <w:r w:rsidRPr="00E9690B">
        <w:rPr>
          <w:rFonts w:ascii="Times New Roman" w:eastAsia="Times New Roman" w:hAnsi="Times New Roman" w:cs="Times New Roman"/>
          <w:sz w:val="28"/>
          <w:szCs w:val="28"/>
          <w:lang w:eastAsia="ru-RU"/>
        </w:rPr>
        <w:t>Рис. 6. Катки: а — кольчато-шпоровый ЗКК-</w:t>
      </w:r>
      <w:proofErr w:type="spellStart"/>
      <w:r w:rsidRPr="00E9690B">
        <w:rPr>
          <w:rFonts w:ascii="Times New Roman" w:eastAsia="Times New Roman" w:hAnsi="Times New Roman" w:cs="Times New Roman"/>
          <w:sz w:val="28"/>
          <w:szCs w:val="28"/>
          <w:lang w:eastAsia="ru-RU"/>
        </w:rPr>
        <w:t>бА</w:t>
      </w:r>
      <w:proofErr w:type="spellEnd"/>
      <w:r w:rsidRPr="00E9690B">
        <w:rPr>
          <w:rFonts w:ascii="Times New Roman" w:eastAsia="Times New Roman" w:hAnsi="Times New Roman" w:cs="Times New Roman"/>
          <w:sz w:val="28"/>
          <w:szCs w:val="28"/>
          <w:lang w:eastAsia="ru-RU"/>
        </w:rPr>
        <w:t xml:space="preserve">; б — секция кольчато-зубчатого; в — </w:t>
      </w:r>
      <w:proofErr w:type="spellStart"/>
      <w:r w:rsidRPr="00E9690B">
        <w:rPr>
          <w:rFonts w:ascii="Times New Roman" w:eastAsia="Times New Roman" w:hAnsi="Times New Roman" w:cs="Times New Roman"/>
          <w:sz w:val="28"/>
          <w:szCs w:val="28"/>
          <w:lang w:eastAsia="ru-RU"/>
        </w:rPr>
        <w:t>борокча-тый</w:t>
      </w:r>
      <w:proofErr w:type="spellEnd"/>
      <w:r w:rsidRPr="00E9690B">
        <w:rPr>
          <w:rFonts w:ascii="Times New Roman" w:eastAsia="Times New Roman" w:hAnsi="Times New Roman" w:cs="Times New Roman"/>
          <w:sz w:val="28"/>
          <w:szCs w:val="28"/>
          <w:lang w:eastAsia="ru-RU"/>
        </w:rPr>
        <w:t> КБН-3,0; г— гладкий водоналивной ЗКВГ-1,4.</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Прицепной кольчато-зубчатый (ножевой) каток ЗККН-2,8 (рис. </w:t>
      </w:r>
      <w:proofErr w:type="gramStart"/>
      <w:r w:rsidRPr="00E9690B">
        <w:rPr>
          <w:rFonts w:ascii="Times New Roman" w:eastAsia="Times New Roman" w:hAnsi="Times New Roman" w:cs="Times New Roman"/>
          <w:sz w:val="28"/>
          <w:szCs w:val="28"/>
          <w:lang w:eastAsia="ru-RU"/>
        </w:rPr>
        <w:t>6,б</w:t>
      </w:r>
      <w:proofErr w:type="gramEnd"/>
      <w:r w:rsidRPr="00E9690B">
        <w:rPr>
          <w:rFonts w:ascii="Times New Roman" w:eastAsia="Times New Roman" w:hAnsi="Times New Roman" w:cs="Times New Roman"/>
          <w:sz w:val="28"/>
          <w:szCs w:val="28"/>
          <w:lang w:eastAsia="ru-RU"/>
        </w:rPr>
        <w:t>), состоит также из трех секций с общим захватом 8,1 м (на рисунке показана одна секция).</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В отличие от шпорового рабочие органы зубчатого катка — кольца с зубчатыми ободьями.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каток с трактором класса тяги 14 </w:t>
      </w:r>
      <w:proofErr w:type="spellStart"/>
      <w:r w:rsidRPr="00E9690B">
        <w:rPr>
          <w:rFonts w:ascii="Times New Roman" w:eastAsia="Times New Roman" w:hAnsi="Times New Roman" w:cs="Times New Roman"/>
          <w:sz w:val="28"/>
          <w:szCs w:val="28"/>
          <w:lang w:eastAsia="ru-RU"/>
        </w:rPr>
        <w:t>кН.</w:t>
      </w:r>
      <w:proofErr w:type="spellEnd"/>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Навесной </w:t>
      </w:r>
      <w:proofErr w:type="spellStart"/>
      <w:r w:rsidRPr="00E9690B">
        <w:rPr>
          <w:rFonts w:ascii="Times New Roman" w:eastAsia="Times New Roman" w:hAnsi="Times New Roman" w:cs="Times New Roman"/>
          <w:sz w:val="28"/>
          <w:szCs w:val="28"/>
          <w:lang w:eastAsia="ru-RU"/>
        </w:rPr>
        <w:t>борончатый</w:t>
      </w:r>
      <w:proofErr w:type="spellEnd"/>
      <w:r w:rsidRPr="00E9690B">
        <w:rPr>
          <w:rFonts w:ascii="Times New Roman" w:eastAsia="Times New Roman" w:hAnsi="Times New Roman" w:cs="Times New Roman"/>
          <w:sz w:val="28"/>
          <w:szCs w:val="28"/>
          <w:lang w:eastAsia="ru-RU"/>
        </w:rPr>
        <w:t xml:space="preserve"> каток КБН-3,0 (рис. 6, в), состоит из пяти секций. В каждой секции на прямоугольных рамках закреплены два зубчатых катка. Рамы секций связаны между собой цепями. Кроме того, рамки присоединены к каркасу, на котором смонтирована подвеска для присоединения к тягам навески трактора (Т-40, Т-25).</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Гладкий водоналивной каток ЗКВГ-1,4 (рис. </w:t>
      </w:r>
      <w:proofErr w:type="gramStart"/>
      <w:r w:rsidRPr="00E9690B">
        <w:rPr>
          <w:rFonts w:ascii="Times New Roman" w:eastAsia="Times New Roman" w:hAnsi="Times New Roman" w:cs="Times New Roman"/>
          <w:sz w:val="28"/>
          <w:szCs w:val="28"/>
          <w:lang w:eastAsia="ru-RU"/>
        </w:rPr>
        <w:t>6,г</w:t>
      </w:r>
      <w:proofErr w:type="gramEnd"/>
      <w:r w:rsidRPr="00E9690B">
        <w:rPr>
          <w:rFonts w:ascii="Times New Roman" w:eastAsia="Times New Roman" w:hAnsi="Times New Roman" w:cs="Times New Roman"/>
          <w:sz w:val="28"/>
          <w:szCs w:val="28"/>
          <w:lang w:eastAsia="ru-RU"/>
        </w:rPr>
        <w:t xml:space="preserve">), состоит из трех металлических пустотелых барабанов диаметром 0,7 м и длиной 1,4 м. Вместимость барабана 500 л. Изменением количества воды в барабане регулируют давление на почву в пределах от 23 до 60 Н на 1 см ширины захвата. Ширина захвата катка 4 м;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он с тракторами класса тяги 9— 14 </w:t>
      </w:r>
      <w:proofErr w:type="spellStart"/>
      <w:r w:rsidRPr="00E9690B">
        <w:rPr>
          <w:rFonts w:ascii="Times New Roman" w:eastAsia="Times New Roman" w:hAnsi="Times New Roman" w:cs="Times New Roman"/>
          <w:sz w:val="28"/>
          <w:szCs w:val="28"/>
          <w:lang w:eastAsia="ru-RU"/>
        </w:rPr>
        <w:t>кН.</w:t>
      </w:r>
      <w:proofErr w:type="spellEnd"/>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Устройство культиваторов для сплошной обработки почвы. На рисунке 7, а показан общий вид навесного культиватора КПН-4Г, предназначенного для сплошного предпосевного рыхления почвы и очистки паров от сорняков. Основные узлы культиватора — рама с устройством для соединения с тягами навески трактора, поводковые секции, рабочие органы с предохранительными устройствами и опорные колеса с приспособлением для их регулирования.</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Рама сварная прямоугольной формы состоит из двух поперечных брусьев (переднего и заднего), соединенных между собой пятью продольными связями. К переднему брусу приварены скобы, предназначенные для присоединения поводков с рабочими органами, а также приварены подвеска и кронштейны для </w:t>
      </w:r>
      <w:r w:rsidRPr="00E9690B">
        <w:rPr>
          <w:rFonts w:ascii="Times New Roman" w:eastAsia="Times New Roman" w:hAnsi="Times New Roman" w:cs="Times New Roman"/>
          <w:sz w:val="28"/>
          <w:szCs w:val="28"/>
          <w:lang w:eastAsia="ru-RU"/>
        </w:rPr>
        <w:lastRenderedPageBreak/>
        <w:t>присоединения опорных колес.</w:t>
      </w:r>
    </w:p>
    <w:p w:rsidR="00E9690B" w:rsidRPr="00E9690B" w:rsidRDefault="007C3A1E"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164D0F75" wp14:editId="2556BF51">
            <wp:simplePos x="0" y="0"/>
            <wp:positionH relativeFrom="margin">
              <wp:posOffset>-635</wp:posOffset>
            </wp:positionH>
            <wp:positionV relativeFrom="paragraph">
              <wp:posOffset>930910</wp:posOffset>
            </wp:positionV>
            <wp:extent cx="4419600" cy="2520950"/>
            <wp:effectExtent l="0" t="0" r="0" b="0"/>
            <wp:wrapTight wrapText="bothSides">
              <wp:wrapPolygon edited="0">
                <wp:start x="0" y="0"/>
                <wp:lineTo x="0" y="21382"/>
                <wp:lineTo x="21507" y="21382"/>
                <wp:lineTo x="21507" y="0"/>
                <wp:lineTo x="0" y="0"/>
              </wp:wrapPolygon>
            </wp:wrapTight>
            <wp:docPr id="7" name="Рисунок 7" descr="http://stroy-technics.ru/gallery/selskohozjajstvennye-mashiny/im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roy-technics.ru/gallery/selskohozjajstvennye-mashiny/image_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2520950"/>
                    </a:xfrm>
                    <a:prstGeom prst="rect">
                      <a:avLst/>
                    </a:prstGeom>
                    <a:noFill/>
                    <a:ln>
                      <a:noFill/>
                    </a:ln>
                  </pic:spPr>
                </pic:pic>
              </a:graphicData>
            </a:graphic>
          </wp:anchor>
        </w:drawing>
      </w:r>
      <w:r w:rsidR="00E9690B" w:rsidRPr="00E9690B">
        <w:rPr>
          <w:rFonts w:ascii="Times New Roman" w:eastAsia="Times New Roman" w:hAnsi="Times New Roman" w:cs="Times New Roman"/>
          <w:sz w:val="28"/>
          <w:szCs w:val="28"/>
          <w:lang w:eastAsia="ru-RU"/>
        </w:rPr>
        <w:t>Навесное устройство состоит из подвески с раскосами и двух кронштейнов с пальцами, на которые надеваются шаровые шарниры нижних тяг навески трактора. Верхняя тяга навесной системы трактора соединяется с верхним концом подвески.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Рис. 7. Культиватор КПН-4Г: а —общий вид; б — предохранительное устройство; 1 — рабочий орган — лапа? 2— опорное колесо; 3 — нажимная штанга; 4 — пружина предохранителя; 5 —продольные связи; 6 — скоба; 7 —передний брус; 8 —рукоятка; 9— раскос навески трактора; 10 — верхняя тяга навески трактора; 11 — подвеска культиватора; 12 — раскос; 13—задний брус; 14 — поводки; 15 — болт; 16 — эксцентриковая призма; 17 — обойма.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Поводковые секции подвешиваются на нажимных штангах к поперечному брусу. На каждую нажимную штангу надевается пружина, опирающаяся снизу на фигурную шпильку. Перестановкой этой шпильки по отверстиям в штанге регулируют силу нажатия пружины на поводки, </w:t>
      </w:r>
      <w:proofErr w:type="gramStart"/>
      <w:r w:rsidRPr="00E9690B">
        <w:rPr>
          <w:rFonts w:ascii="Times New Roman" w:eastAsia="Times New Roman" w:hAnsi="Times New Roman" w:cs="Times New Roman"/>
          <w:sz w:val="28"/>
          <w:szCs w:val="28"/>
          <w:lang w:eastAsia="ru-RU"/>
        </w:rPr>
        <w:t>а следовательно</w:t>
      </w:r>
      <w:proofErr w:type="gramEnd"/>
      <w:r w:rsidRPr="00E9690B">
        <w:rPr>
          <w:rFonts w:ascii="Times New Roman" w:eastAsia="Times New Roman" w:hAnsi="Times New Roman" w:cs="Times New Roman"/>
          <w:sz w:val="28"/>
          <w:szCs w:val="28"/>
          <w:lang w:eastAsia="ru-RU"/>
        </w:rPr>
        <w:t>, и глубину хода отдельных лап.</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Рабочие органы — стрельчатые и рыхлитель-</w:t>
      </w:r>
      <w:proofErr w:type="spellStart"/>
      <w:r w:rsidRPr="00E9690B">
        <w:rPr>
          <w:rFonts w:ascii="Times New Roman" w:eastAsia="Times New Roman" w:hAnsi="Times New Roman" w:cs="Times New Roman"/>
          <w:sz w:val="28"/>
          <w:szCs w:val="28"/>
          <w:lang w:eastAsia="ru-RU"/>
        </w:rPr>
        <w:t>ные</w:t>
      </w:r>
      <w:proofErr w:type="spellEnd"/>
      <w:r w:rsidRPr="00E9690B">
        <w:rPr>
          <w:rFonts w:ascii="Times New Roman" w:eastAsia="Times New Roman" w:hAnsi="Times New Roman" w:cs="Times New Roman"/>
          <w:sz w:val="28"/>
          <w:szCs w:val="28"/>
          <w:lang w:eastAsia="ru-RU"/>
        </w:rPr>
        <w:t xml:space="preserve"> лапы. Стрельчатые лапы устанавливаются в два ряда, </w:t>
      </w:r>
      <w:proofErr w:type="spellStart"/>
      <w:r w:rsidRPr="00E9690B">
        <w:rPr>
          <w:rFonts w:ascii="Times New Roman" w:eastAsia="Times New Roman" w:hAnsi="Times New Roman" w:cs="Times New Roman"/>
          <w:sz w:val="28"/>
          <w:szCs w:val="28"/>
          <w:lang w:eastAsia="ru-RU"/>
        </w:rPr>
        <w:t>рыхлительные</w:t>
      </w:r>
      <w:proofErr w:type="spellEnd"/>
      <w:r w:rsidRPr="00E9690B">
        <w:rPr>
          <w:rFonts w:ascii="Times New Roman" w:eastAsia="Times New Roman" w:hAnsi="Times New Roman" w:cs="Times New Roman"/>
          <w:sz w:val="28"/>
          <w:szCs w:val="28"/>
          <w:lang w:eastAsia="ru-RU"/>
        </w:rPr>
        <w:t xml:space="preserve"> в три. Рабочие органы переднего и заднего ряда должны идти на одинаковой глубине. Добиваются такой установки изменением длины верхней тяги механизма навески трактора. Если лапы заднего ряда идут глубже, то верхнюю тягу навески укорачивают, если же они идут мельче, тягу удлиняют.</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Качество работы (степень рыхления Почвы и степень подрезания сорняков) можно несколько изменять регулировкой угла наклона лапы в овальных отверстиях болтом.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Автоматические пружинные предохранители (рис. </w:t>
      </w:r>
      <w:proofErr w:type="gramStart"/>
      <w:r w:rsidRPr="00E9690B">
        <w:rPr>
          <w:rFonts w:ascii="Times New Roman" w:eastAsia="Times New Roman" w:hAnsi="Times New Roman" w:cs="Times New Roman"/>
          <w:sz w:val="28"/>
          <w:szCs w:val="28"/>
          <w:lang w:eastAsia="ru-RU"/>
        </w:rPr>
        <w:t>7,б</w:t>
      </w:r>
      <w:proofErr w:type="gramEnd"/>
      <w:r w:rsidRPr="00E9690B">
        <w:rPr>
          <w:rFonts w:ascii="Times New Roman" w:eastAsia="Times New Roman" w:hAnsi="Times New Roman" w:cs="Times New Roman"/>
          <w:sz w:val="28"/>
          <w:szCs w:val="28"/>
          <w:lang w:eastAsia="ru-RU"/>
        </w:rPr>
        <w:t>) установлены на культиваторе и защищают лапы при обработке тяжелых и каменистых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почв. Предохранитель состоит из обоймы, которая под действием пружины прижимается к эксцентриковой призме. При встрече лапы с камнем возросшее сопротивление заставляет ее отклониться назад. После преодоления препятствия </w:t>
      </w:r>
      <w:r w:rsidRPr="00E9690B">
        <w:rPr>
          <w:rFonts w:ascii="Times New Roman" w:eastAsia="Times New Roman" w:hAnsi="Times New Roman" w:cs="Times New Roman"/>
          <w:sz w:val="28"/>
          <w:szCs w:val="28"/>
          <w:lang w:eastAsia="ru-RU"/>
        </w:rPr>
        <w:lastRenderedPageBreak/>
        <w:t>пружина возвращает лапу в рабочее положение. Грани шестигранной эксцентриковой призмы расположены на различных расстояниях от оси поворота и размечены. Самая низкая грань обозначена одним вырезом, самая высокая — шестью. Если предохранитель надо отрегулировать на выключение лапы при большом сопротивлении, призму поворачивают так, чтобы опорой была самая низкая грань. Такую установку применяют на плотных тяжелых почвах.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Опорные колеса культиватора — правое и левое устанавливают относительно рамы так, чтобы глубина хода рабочих органов по всему захвату была одинаковой. Глубину хода рабочих органов можно изменять и перемещением опорных колес относительно рамы, воздействуя на рукоятки. При перемещении колес вверх глубина хода рабочих органов увеличивается, при перемещении вниз уменьшается. Если рабочие органы правой стороны идут глубже рабочих органов левой стороны, то правое колесо нужно опустить. Колеса культиватора касаются почвы только при работе. Установкой опорных колес, изменением длины раскосов и верхней тяги добиваются того, чтобы стойки лап были расположены примерно вертикально. Рабочая ширина захвата культиватора 4 м, но его можно переоборудовать на ширину захвата 3 м.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он с тракторами типа Т-40А и МТЗ.</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Устройство рабочих органов культиваторов. Культиваторы снабжаются комплектами сменных рабочих органов, в которые входят плоскорежущие, универсальные и </w:t>
      </w:r>
      <w:proofErr w:type="spellStart"/>
      <w:r w:rsidRPr="00E9690B">
        <w:rPr>
          <w:rFonts w:ascii="Times New Roman" w:eastAsia="Times New Roman" w:hAnsi="Times New Roman" w:cs="Times New Roman"/>
          <w:sz w:val="28"/>
          <w:szCs w:val="28"/>
          <w:lang w:eastAsia="ru-RU"/>
        </w:rPr>
        <w:t>рыхлительные</w:t>
      </w:r>
      <w:proofErr w:type="spellEnd"/>
      <w:r w:rsidRPr="00E9690B">
        <w:rPr>
          <w:rFonts w:ascii="Times New Roman" w:eastAsia="Times New Roman" w:hAnsi="Times New Roman" w:cs="Times New Roman"/>
          <w:sz w:val="28"/>
          <w:szCs w:val="28"/>
          <w:lang w:eastAsia="ru-RU"/>
        </w:rPr>
        <w:t xml:space="preserve"> лапы.</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Плоскорежущие лапы бывают двухсторонние и односторонние (для подрезания сорняков).</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Двухсторонние плоскорежущие стрельчатые лапы (рис. 8, а) изготавливаются шириной захвата от 145 до 330 мм; угол между режущими кромками лапы в горизонтальной плоскости, называемый углом раствора у, составляет 60—70°, угол между опорной плоскостью и плоскостью лезвия </w:t>
      </w:r>
      <w:proofErr w:type="gramStart"/>
      <w:r w:rsidRPr="00E9690B">
        <w:rPr>
          <w:rFonts w:ascii="Times New Roman" w:eastAsia="Times New Roman" w:hAnsi="Times New Roman" w:cs="Times New Roman"/>
          <w:sz w:val="28"/>
          <w:szCs w:val="28"/>
          <w:lang w:eastAsia="ru-RU"/>
        </w:rPr>
        <w:t>лапы</w:t>
      </w:r>
      <w:proofErr w:type="gramEnd"/>
      <w:r w:rsidRPr="00E9690B">
        <w:rPr>
          <w:rFonts w:ascii="Times New Roman" w:eastAsia="Times New Roman" w:hAnsi="Times New Roman" w:cs="Times New Roman"/>
          <w:sz w:val="28"/>
          <w:szCs w:val="28"/>
          <w:lang w:eastAsia="ru-RU"/>
        </w:rPr>
        <w:t xml:space="preserve"> а —около 18°. Значение этого у ла характеризует крошащую способность лапы. Чем больше </w:t>
      </w:r>
      <w:proofErr w:type="gramStart"/>
      <w:r w:rsidRPr="00E9690B">
        <w:rPr>
          <w:rFonts w:ascii="Times New Roman" w:eastAsia="Times New Roman" w:hAnsi="Times New Roman" w:cs="Times New Roman"/>
          <w:sz w:val="28"/>
          <w:szCs w:val="28"/>
          <w:lang w:eastAsia="ru-RU"/>
        </w:rPr>
        <w:t>угол</w:t>
      </w:r>
      <w:proofErr w:type="gramEnd"/>
      <w:r w:rsidRPr="00E9690B">
        <w:rPr>
          <w:rFonts w:ascii="Times New Roman" w:eastAsia="Times New Roman" w:hAnsi="Times New Roman" w:cs="Times New Roman"/>
          <w:sz w:val="28"/>
          <w:szCs w:val="28"/>
          <w:lang w:eastAsia="ru-RU"/>
        </w:rPr>
        <w:t xml:space="preserve"> а, тем лучше лапа крошит почву. У стрельчатой плоскорежущей лапы этот угол небольшой, и поэтому лапа слабо рыхлит почву. Глубина обработки почвы такими лапами до 6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Односторонние плоскорежущие лапы-бритвы устанавливаются только на пропашных культиваторах.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Универсальные лапы используются для подрезания сорняков и рыхления почвы,</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Универсальные стрельчатые лапы (рис. </w:t>
      </w:r>
      <w:proofErr w:type="gramStart"/>
      <w:r w:rsidRPr="00E9690B">
        <w:rPr>
          <w:rFonts w:ascii="Times New Roman" w:eastAsia="Times New Roman" w:hAnsi="Times New Roman" w:cs="Times New Roman"/>
          <w:sz w:val="28"/>
          <w:szCs w:val="28"/>
          <w:lang w:eastAsia="ru-RU"/>
        </w:rPr>
        <w:t>8,б</w:t>
      </w:r>
      <w:proofErr w:type="gramEnd"/>
      <w:r w:rsidRPr="00E9690B">
        <w:rPr>
          <w:rFonts w:ascii="Times New Roman" w:eastAsia="Times New Roman" w:hAnsi="Times New Roman" w:cs="Times New Roman"/>
          <w:sz w:val="28"/>
          <w:szCs w:val="28"/>
          <w:lang w:eastAsia="ru-RU"/>
        </w:rPr>
        <w:t>) имеют ширину захвата от 220 до 385 мм, угол 7=60-^-70° и а=23ч-30°. Эти лапы не только подрезают сорняки, но и рыхлят почву. Глубина обработки этими лапами достигает 12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proofErr w:type="spellStart"/>
      <w:r w:rsidRPr="00E9690B">
        <w:rPr>
          <w:rFonts w:ascii="Times New Roman" w:eastAsia="Times New Roman" w:hAnsi="Times New Roman" w:cs="Times New Roman"/>
          <w:sz w:val="28"/>
          <w:szCs w:val="28"/>
          <w:lang w:eastAsia="ru-RU"/>
        </w:rPr>
        <w:t>Рыхлительные</w:t>
      </w:r>
      <w:proofErr w:type="spellEnd"/>
      <w:r w:rsidRPr="00E9690B">
        <w:rPr>
          <w:rFonts w:ascii="Times New Roman" w:eastAsia="Times New Roman" w:hAnsi="Times New Roman" w:cs="Times New Roman"/>
          <w:sz w:val="28"/>
          <w:szCs w:val="28"/>
          <w:lang w:eastAsia="ru-RU"/>
        </w:rPr>
        <w:t xml:space="preserve"> лапы бывают долотообразные (рис. </w:t>
      </w:r>
      <w:proofErr w:type="gramStart"/>
      <w:r w:rsidRPr="00E9690B">
        <w:rPr>
          <w:rFonts w:ascii="Times New Roman" w:eastAsia="Times New Roman" w:hAnsi="Times New Roman" w:cs="Times New Roman"/>
          <w:sz w:val="28"/>
          <w:szCs w:val="28"/>
          <w:lang w:eastAsia="ru-RU"/>
        </w:rPr>
        <w:t>8,в</w:t>
      </w:r>
      <w:proofErr w:type="gramEnd"/>
      <w:r w:rsidRPr="00E9690B">
        <w:rPr>
          <w:rFonts w:ascii="Times New Roman" w:eastAsia="Times New Roman" w:hAnsi="Times New Roman" w:cs="Times New Roman"/>
          <w:sz w:val="28"/>
          <w:szCs w:val="28"/>
          <w:lang w:eastAsia="ru-RU"/>
        </w:rPr>
        <w:t xml:space="preserve">), копьевидные </w:t>
      </w:r>
      <w:r w:rsidRPr="00E9690B">
        <w:rPr>
          <w:rFonts w:ascii="Times New Roman" w:eastAsia="Times New Roman" w:hAnsi="Times New Roman" w:cs="Times New Roman"/>
          <w:sz w:val="28"/>
          <w:szCs w:val="28"/>
          <w:lang w:eastAsia="ru-RU"/>
        </w:rPr>
        <w:lastRenderedPageBreak/>
        <w:t>односторонние (рис. 8,г) и зубовидные двухсторонние (рис. 8, д и е).</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Ширина носка долотообразной лапы 20 мм. Такая лапа рыхлит полоску почвы на глубину до 16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Копьевидная односторонняя </w:t>
      </w:r>
      <w:proofErr w:type="spellStart"/>
      <w:r w:rsidRPr="00E9690B">
        <w:rPr>
          <w:rFonts w:ascii="Times New Roman" w:eastAsia="Times New Roman" w:hAnsi="Times New Roman" w:cs="Times New Roman"/>
          <w:sz w:val="28"/>
          <w:szCs w:val="28"/>
          <w:lang w:eastAsia="ru-RU"/>
        </w:rPr>
        <w:t>рыхлительная</w:t>
      </w:r>
      <w:proofErr w:type="spellEnd"/>
      <w:r w:rsidRPr="00E9690B">
        <w:rPr>
          <w:rFonts w:ascii="Times New Roman" w:eastAsia="Times New Roman" w:hAnsi="Times New Roman" w:cs="Times New Roman"/>
          <w:sz w:val="28"/>
          <w:szCs w:val="28"/>
          <w:lang w:eastAsia="ru-RU"/>
        </w:rPr>
        <w:t xml:space="preserve"> лапа (рис. 8, г) имеет ширину 50 мм. При </w:t>
      </w:r>
      <w:proofErr w:type="spellStart"/>
      <w:r w:rsidRPr="00E9690B">
        <w:rPr>
          <w:rFonts w:ascii="Times New Roman" w:eastAsia="Times New Roman" w:hAnsi="Times New Roman" w:cs="Times New Roman"/>
          <w:sz w:val="28"/>
          <w:szCs w:val="28"/>
          <w:lang w:eastAsia="ru-RU"/>
        </w:rPr>
        <w:t>затуплении</w:t>
      </w:r>
      <w:proofErr w:type="spellEnd"/>
      <w:r w:rsidRPr="00E9690B">
        <w:rPr>
          <w:rFonts w:ascii="Times New Roman" w:eastAsia="Times New Roman" w:hAnsi="Times New Roman" w:cs="Times New Roman"/>
          <w:sz w:val="28"/>
          <w:szCs w:val="28"/>
          <w:lang w:eastAsia="ru-RU"/>
        </w:rPr>
        <w:t xml:space="preserve"> лезвия ее затачивают или заменяют.</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Зубовидную двухстороннюю лапу (рис. 8, д) при </w:t>
      </w:r>
      <w:proofErr w:type="spellStart"/>
      <w:r w:rsidRPr="00E9690B">
        <w:rPr>
          <w:rFonts w:ascii="Times New Roman" w:eastAsia="Times New Roman" w:hAnsi="Times New Roman" w:cs="Times New Roman"/>
          <w:sz w:val="28"/>
          <w:szCs w:val="28"/>
          <w:lang w:eastAsia="ru-RU"/>
        </w:rPr>
        <w:t>затуплении</w:t>
      </w:r>
      <w:proofErr w:type="spellEnd"/>
      <w:r w:rsidRPr="00E9690B">
        <w:rPr>
          <w:rFonts w:ascii="Times New Roman" w:eastAsia="Times New Roman" w:hAnsi="Times New Roman" w:cs="Times New Roman"/>
          <w:sz w:val="28"/>
          <w:szCs w:val="28"/>
          <w:lang w:eastAsia="ru-RU"/>
        </w:rPr>
        <w:t xml:space="preserve"> одной стороны можно перевернуть на стойке и работать другой стороной. </w:t>
      </w:r>
      <w:proofErr w:type="spellStart"/>
      <w:r w:rsidRPr="00E9690B">
        <w:rPr>
          <w:rFonts w:ascii="Times New Roman" w:eastAsia="Times New Roman" w:hAnsi="Times New Roman" w:cs="Times New Roman"/>
          <w:sz w:val="28"/>
          <w:szCs w:val="28"/>
          <w:lang w:eastAsia="ru-RU"/>
        </w:rPr>
        <w:t>Рыхлительные</w:t>
      </w:r>
      <w:proofErr w:type="spellEnd"/>
      <w:r w:rsidRPr="00E9690B">
        <w:rPr>
          <w:rFonts w:ascii="Times New Roman" w:eastAsia="Times New Roman" w:hAnsi="Times New Roman" w:cs="Times New Roman"/>
          <w:sz w:val="28"/>
          <w:szCs w:val="28"/>
          <w:lang w:eastAsia="ru-RU"/>
        </w:rPr>
        <w:t xml:space="preserve"> двухсторонние и односторонние лапы крепятся на жесткие (рис. 8, г) или пружинные (рис. 8, е) стойки.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Разновидности конструкций паровых культиваторов. По способу соединения с трактором паровые культиваторы бывают прицепные и навесные.</w:t>
      </w:r>
    </w:p>
    <w:p w:rsidR="00E9690B" w:rsidRPr="00E9690B" w:rsidRDefault="00E9690B" w:rsidP="007C3A1E">
      <w:pPr>
        <w:widowControl w:val="0"/>
        <w:shd w:val="clear" w:color="auto" w:fill="FFFFFF"/>
        <w:spacing w:after="0" w:line="276" w:lineRule="auto"/>
        <w:jc w:val="center"/>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inline distT="0" distB="0" distL="0" distR="0" wp14:anchorId="0311A198" wp14:editId="56710495">
            <wp:extent cx="6010275" cy="1866900"/>
            <wp:effectExtent l="0" t="0" r="9525" b="0"/>
            <wp:docPr id="8" name="Рисунок 8" descr="http://stroy-technics.ru/gallery/selskohozjajstvennye-mashiny/im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oy-technics.ru/gallery/selskohozjajstvennye-mashiny/image_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1866900"/>
                    </a:xfrm>
                    <a:prstGeom prst="rect">
                      <a:avLst/>
                    </a:prstGeom>
                    <a:noFill/>
                    <a:ln>
                      <a:noFill/>
                    </a:ln>
                  </pic:spPr>
                </pic:pic>
              </a:graphicData>
            </a:graphic>
          </wp:inline>
        </w:drawing>
      </w:r>
    </w:p>
    <w:p w:rsidR="00E9690B" w:rsidRPr="00E9690B" w:rsidRDefault="007C3A1E"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16FE519B" wp14:editId="358D576A">
            <wp:simplePos x="0" y="0"/>
            <wp:positionH relativeFrom="margin">
              <wp:posOffset>-635</wp:posOffset>
            </wp:positionH>
            <wp:positionV relativeFrom="paragraph">
              <wp:posOffset>1149350</wp:posOffset>
            </wp:positionV>
            <wp:extent cx="4057650" cy="2102485"/>
            <wp:effectExtent l="0" t="0" r="0" b="0"/>
            <wp:wrapTight wrapText="bothSides">
              <wp:wrapPolygon edited="0">
                <wp:start x="0" y="0"/>
                <wp:lineTo x="0" y="21333"/>
                <wp:lineTo x="21499" y="21333"/>
                <wp:lineTo x="21499" y="0"/>
                <wp:lineTo x="0" y="0"/>
              </wp:wrapPolygon>
            </wp:wrapTight>
            <wp:docPr id="9" name="Рисунок 9" descr="http://stroy-technics.ru/gallery/selskohozjajstvennye-mashiny/im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roy-technics.ru/gallery/selskohozjajstvennye-mashiny/image_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9690B" w:rsidRPr="00E9690B">
        <w:rPr>
          <w:rFonts w:ascii="Times New Roman" w:eastAsia="Times New Roman" w:hAnsi="Times New Roman" w:cs="Times New Roman"/>
          <w:sz w:val="28"/>
          <w:szCs w:val="28"/>
          <w:lang w:eastAsia="ru-RU"/>
        </w:rPr>
        <w:t>Рис. .</w:t>
      </w:r>
      <w:proofErr w:type="gramEnd"/>
      <w:r w:rsidR="00E9690B" w:rsidRPr="00E9690B">
        <w:rPr>
          <w:rFonts w:ascii="Times New Roman" w:eastAsia="Times New Roman" w:hAnsi="Times New Roman" w:cs="Times New Roman"/>
          <w:sz w:val="28"/>
          <w:szCs w:val="28"/>
          <w:lang w:eastAsia="ru-RU"/>
        </w:rPr>
        <w:t xml:space="preserve"> Рабочие органы культиваторов для сплошной обработки почвы: а — полольная плоскорежущая двухсторонняя стрельчатая лапа; б — универсальная стрельчатая лапа; в — </w:t>
      </w:r>
      <w:proofErr w:type="spellStart"/>
      <w:r w:rsidR="00E9690B" w:rsidRPr="00E9690B">
        <w:rPr>
          <w:rFonts w:ascii="Times New Roman" w:eastAsia="Times New Roman" w:hAnsi="Times New Roman" w:cs="Times New Roman"/>
          <w:sz w:val="28"/>
          <w:szCs w:val="28"/>
          <w:lang w:eastAsia="ru-RU"/>
        </w:rPr>
        <w:t>рыхлительн</w:t>
      </w:r>
      <w:r>
        <w:rPr>
          <w:rFonts w:ascii="Times New Roman" w:eastAsia="Times New Roman" w:hAnsi="Times New Roman" w:cs="Times New Roman"/>
          <w:sz w:val="28"/>
          <w:szCs w:val="28"/>
          <w:lang w:eastAsia="ru-RU"/>
        </w:rPr>
        <w:t>ая</w:t>
      </w:r>
      <w:proofErr w:type="spellEnd"/>
      <w:r>
        <w:rPr>
          <w:rFonts w:ascii="Times New Roman" w:eastAsia="Times New Roman" w:hAnsi="Times New Roman" w:cs="Times New Roman"/>
          <w:sz w:val="28"/>
          <w:szCs w:val="28"/>
          <w:lang w:eastAsia="ru-RU"/>
        </w:rPr>
        <w:t xml:space="preserve"> долотообразная лапа; г —</w:t>
      </w:r>
      <w:proofErr w:type="spellStart"/>
      <w:r>
        <w:rPr>
          <w:rFonts w:ascii="Times New Roman" w:eastAsia="Times New Roman" w:hAnsi="Times New Roman" w:cs="Times New Roman"/>
          <w:sz w:val="28"/>
          <w:szCs w:val="28"/>
          <w:lang w:eastAsia="ru-RU"/>
        </w:rPr>
        <w:t>рых</w:t>
      </w:r>
      <w:r w:rsidR="00E9690B" w:rsidRPr="00E9690B">
        <w:rPr>
          <w:rFonts w:ascii="Times New Roman" w:eastAsia="Times New Roman" w:hAnsi="Times New Roman" w:cs="Times New Roman"/>
          <w:sz w:val="28"/>
          <w:szCs w:val="28"/>
          <w:lang w:eastAsia="ru-RU"/>
        </w:rPr>
        <w:t>лительная</w:t>
      </w:r>
      <w:proofErr w:type="spellEnd"/>
      <w:r w:rsidR="00E9690B" w:rsidRPr="00E9690B">
        <w:rPr>
          <w:rFonts w:ascii="Times New Roman" w:eastAsia="Times New Roman" w:hAnsi="Times New Roman" w:cs="Times New Roman"/>
          <w:sz w:val="28"/>
          <w:szCs w:val="28"/>
          <w:lang w:eastAsia="ru-RU"/>
        </w:rPr>
        <w:t xml:space="preserve"> копьевидная односторонняя лапа; д — зубовидная двухсторонняя лапа на жесткой стойке; е ~ зубовидная двухсторонняя лапа на пружинной стойке.</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Рис. 10. Прицепной </w:t>
      </w:r>
      <w:proofErr w:type="spellStart"/>
      <w:r w:rsidRPr="00E9690B">
        <w:rPr>
          <w:rFonts w:ascii="Times New Roman" w:eastAsia="Times New Roman" w:hAnsi="Times New Roman" w:cs="Times New Roman"/>
          <w:sz w:val="28"/>
          <w:szCs w:val="28"/>
          <w:lang w:eastAsia="ru-RU"/>
        </w:rPr>
        <w:t>гидрофицированный</w:t>
      </w:r>
      <w:proofErr w:type="spellEnd"/>
      <w:r w:rsidRPr="00E9690B">
        <w:rPr>
          <w:rFonts w:ascii="Times New Roman" w:eastAsia="Times New Roman" w:hAnsi="Times New Roman" w:cs="Times New Roman"/>
          <w:sz w:val="28"/>
          <w:szCs w:val="28"/>
          <w:lang w:eastAsia="ru-RU"/>
        </w:rPr>
        <w:t xml:space="preserve"> культиватор КПГ-4:</w:t>
      </w:r>
    </w:p>
    <w:p w:rsidR="00E9690B" w:rsidRPr="00E9690B" w:rsidRDefault="00E9690B" w:rsidP="007C3A1E">
      <w:pPr>
        <w:widowControl w:val="0"/>
        <w:shd w:val="clear" w:color="auto" w:fill="FFFFFF"/>
        <w:spacing w:after="0" w:line="276" w:lineRule="auto"/>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Прицепной </w:t>
      </w:r>
      <w:proofErr w:type="spellStart"/>
      <w:r w:rsidRPr="00E9690B">
        <w:rPr>
          <w:rFonts w:ascii="Times New Roman" w:eastAsia="Times New Roman" w:hAnsi="Times New Roman" w:cs="Times New Roman"/>
          <w:sz w:val="28"/>
          <w:szCs w:val="28"/>
          <w:lang w:eastAsia="ru-RU"/>
        </w:rPr>
        <w:t>гидрофицированный</w:t>
      </w:r>
      <w:proofErr w:type="spellEnd"/>
      <w:r w:rsidRPr="00E9690B">
        <w:rPr>
          <w:rFonts w:ascii="Times New Roman" w:eastAsia="Times New Roman" w:hAnsi="Times New Roman" w:cs="Times New Roman"/>
          <w:sz w:val="28"/>
          <w:szCs w:val="28"/>
          <w:lang w:eastAsia="ru-RU"/>
        </w:rPr>
        <w:t xml:space="preserve"> культиватор КПГ-4 (рис. 10), предназначен для предпосевной обработки почвы с одновременным боронованием зубовыми боронами. Культиватор оборудован приспособлением для навески зубовых борон БЗС</w:t>
      </w:r>
      <w:r w:rsidR="007C3A1E">
        <w:rPr>
          <w:rFonts w:ascii="Times New Roman" w:eastAsia="Times New Roman" w:hAnsi="Times New Roman" w:cs="Times New Roman"/>
          <w:sz w:val="28"/>
          <w:szCs w:val="28"/>
          <w:lang w:eastAsia="ru-RU"/>
        </w:rPr>
        <w:t xml:space="preserve">-1,0. </w:t>
      </w:r>
      <w:proofErr w:type="spellStart"/>
      <w:r w:rsidR="007C3A1E">
        <w:rPr>
          <w:rFonts w:ascii="Times New Roman" w:eastAsia="Times New Roman" w:hAnsi="Times New Roman" w:cs="Times New Roman"/>
          <w:sz w:val="28"/>
          <w:szCs w:val="28"/>
          <w:lang w:eastAsia="ru-RU"/>
        </w:rPr>
        <w:t>Агрега</w:t>
      </w:r>
      <w:r w:rsidRPr="00E9690B">
        <w:rPr>
          <w:rFonts w:ascii="Times New Roman" w:eastAsia="Times New Roman" w:hAnsi="Times New Roman" w:cs="Times New Roman"/>
          <w:sz w:val="28"/>
          <w:szCs w:val="28"/>
          <w:lang w:eastAsia="ru-RU"/>
        </w:rPr>
        <w:t>тируется</w:t>
      </w:r>
      <w:proofErr w:type="spellEnd"/>
      <w:r w:rsidRPr="00E9690B">
        <w:rPr>
          <w:rFonts w:ascii="Times New Roman" w:eastAsia="Times New Roman" w:hAnsi="Times New Roman" w:cs="Times New Roman"/>
          <w:sz w:val="28"/>
          <w:szCs w:val="28"/>
          <w:lang w:eastAsia="ru-RU"/>
        </w:rPr>
        <w:t xml:space="preserve"> он с тракторами класса тяги 14 кН; ширина захвата 4 м; глубина обработки от 5 до 12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Рабочие органы к</w:t>
      </w:r>
      <w:r w:rsidR="007C3A1E">
        <w:rPr>
          <w:rFonts w:ascii="Times New Roman" w:eastAsia="Times New Roman" w:hAnsi="Times New Roman" w:cs="Times New Roman"/>
          <w:sz w:val="28"/>
          <w:szCs w:val="28"/>
          <w:lang w:eastAsia="ru-RU"/>
        </w:rPr>
        <w:t xml:space="preserve">ультиватора — стрельчатые и </w:t>
      </w:r>
      <w:proofErr w:type="spellStart"/>
      <w:r w:rsidR="007C3A1E">
        <w:rPr>
          <w:rFonts w:ascii="Times New Roman" w:eastAsia="Times New Roman" w:hAnsi="Times New Roman" w:cs="Times New Roman"/>
          <w:sz w:val="28"/>
          <w:szCs w:val="28"/>
          <w:lang w:eastAsia="ru-RU"/>
        </w:rPr>
        <w:t>рых</w:t>
      </w:r>
      <w:r w:rsidRPr="00E9690B">
        <w:rPr>
          <w:rFonts w:ascii="Times New Roman" w:eastAsia="Times New Roman" w:hAnsi="Times New Roman" w:cs="Times New Roman"/>
          <w:sz w:val="28"/>
          <w:szCs w:val="28"/>
          <w:lang w:eastAsia="ru-RU"/>
        </w:rPr>
        <w:t>лительные</w:t>
      </w:r>
      <w:proofErr w:type="spellEnd"/>
      <w:r w:rsidRPr="00E9690B">
        <w:rPr>
          <w:rFonts w:ascii="Times New Roman" w:eastAsia="Times New Roman" w:hAnsi="Times New Roman" w:cs="Times New Roman"/>
          <w:sz w:val="28"/>
          <w:szCs w:val="28"/>
          <w:lang w:eastAsia="ru-RU"/>
        </w:rPr>
        <w:t xml:space="preserve"> лапы — расположены в три ряда. Основные узлы: рама, ходовые колеса с винтовым механизмом, механизм подъема рабочих органов, грядили с рабочими органами и </w:t>
      </w:r>
      <w:r w:rsidRPr="00E9690B">
        <w:rPr>
          <w:rFonts w:ascii="Times New Roman" w:eastAsia="Times New Roman" w:hAnsi="Times New Roman" w:cs="Times New Roman"/>
          <w:sz w:val="28"/>
          <w:szCs w:val="28"/>
          <w:lang w:eastAsia="ru-RU"/>
        </w:rPr>
        <w:lastRenderedPageBreak/>
        <w:t>приспособление для присоединения зубовых борон.</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Рама сварная прямоугольной формы, имеет два поперечных бруса. К переднему брусу прикрепляются грядили (поводки) с рабочими органами. Спереди брус рамы соединяется со </w:t>
      </w:r>
      <w:proofErr w:type="spellStart"/>
      <w:r w:rsidRPr="00E9690B">
        <w:rPr>
          <w:rFonts w:ascii="Times New Roman" w:eastAsia="Times New Roman" w:hAnsi="Times New Roman" w:cs="Times New Roman"/>
          <w:sz w:val="28"/>
          <w:szCs w:val="28"/>
          <w:lang w:eastAsia="ru-RU"/>
        </w:rPr>
        <w:t>сницей</w:t>
      </w:r>
      <w:proofErr w:type="spellEnd"/>
      <w:r w:rsidRPr="00E9690B">
        <w:rPr>
          <w:rFonts w:ascii="Times New Roman" w:eastAsia="Times New Roman" w:hAnsi="Times New Roman" w:cs="Times New Roman"/>
          <w:sz w:val="28"/>
          <w:szCs w:val="28"/>
          <w:lang w:eastAsia="ru-RU"/>
        </w:rPr>
        <w:t xml:space="preserve"> и прицепным устройством, позволяющим регулировать высоту расположения культиватора относительно трактора.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Пневматические колеса установлены на шариковых подшипниках. Из рабочего положения </w:t>
      </w:r>
      <w:r w:rsidR="007C3A1E" w:rsidRPr="00E9690B">
        <w:rPr>
          <w:rFonts w:ascii="Times New Roman" w:eastAsia="Times New Roman" w:hAnsi="Times New Roman" w:cs="Times New Roman"/>
          <w:sz w:val="28"/>
          <w:szCs w:val="28"/>
          <w:lang w:eastAsia="ru-RU"/>
        </w:rPr>
        <w:t>в транспортные рабочие органы</w:t>
      </w:r>
      <w:r w:rsidRPr="00E9690B">
        <w:rPr>
          <w:rFonts w:ascii="Times New Roman" w:eastAsia="Times New Roman" w:hAnsi="Times New Roman" w:cs="Times New Roman"/>
          <w:sz w:val="28"/>
          <w:szCs w:val="28"/>
          <w:lang w:eastAsia="ru-RU"/>
        </w:rPr>
        <w:t xml:space="preserve"> переводятся выносным гидроцилиндром 6, работающим от гидросистемы трактора.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Культиватор оборудован грядилями четырех типов: короткими, длинными, обводными и односторонними.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На короткие и односторонние грядили устанавливают стрельчатые лапы с захватом 270 и 330 мм или по одной </w:t>
      </w:r>
      <w:proofErr w:type="spellStart"/>
      <w:r w:rsidRPr="00E9690B">
        <w:rPr>
          <w:rFonts w:ascii="Times New Roman" w:eastAsia="Times New Roman" w:hAnsi="Times New Roman" w:cs="Times New Roman"/>
          <w:sz w:val="28"/>
          <w:szCs w:val="28"/>
          <w:lang w:eastAsia="ru-RU"/>
        </w:rPr>
        <w:t>рыхлительной</w:t>
      </w:r>
      <w:proofErr w:type="spellEnd"/>
      <w:r w:rsidRPr="00E9690B">
        <w:rPr>
          <w:rFonts w:ascii="Times New Roman" w:eastAsia="Times New Roman" w:hAnsi="Times New Roman" w:cs="Times New Roman"/>
          <w:sz w:val="28"/>
          <w:szCs w:val="28"/>
          <w:lang w:eastAsia="ru-RU"/>
        </w:rPr>
        <w:t xml:space="preserve"> лапе на пружинной стойке. На длинные и обводные грядили монтируют стрельчатые лапы с захватом 330 мм или по две </w:t>
      </w:r>
      <w:proofErr w:type="spellStart"/>
      <w:r w:rsidRPr="00E9690B">
        <w:rPr>
          <w:rFonts w:ascii="Times New Roman" w:eastAsia="Times New Roman" w:hAnsi="Times New Roman" w:cs="Times New Roman"/>
          <w:sz w:val="28"/>
          <w:szCs w:val="28"/>
          <w:lang w:eastAsia="ru-RU"/>
        </w:rPr>
        <w:t>рыхлительные</w:t>
      </w:r>
      <w:proofErr w:type="spellEnd"/>
      <w:r w:rsidRPr="00E9690B">
        <w:rPr>
          <w:rFonts w:ascii="Times New Roman" w:eastAsia="Times New Roman" w:hAnsi="Times New Roman" w:cs="Times New Roman"/>
          <w:sz w:val="28"/>
          <w:szCs w:val="28"/>
          <w:lang w:eastAsia="ru-RU"/>
        </w:rPr>
        <w:t xml:space="preserve"> лапы на пружинных стойках.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Приспособление для присоединения зубовых борон состоит из штанг, растяжек, ваги и поводков. Звенья борон прицепляются за крючки к петлям поводков. При транспортировке на большие расстояния звенья борон забрасывают на раму культиватора. Рабочие органы устанавливают на заданную глубину перестановкой опорных колес винтовым механизмом.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Прицепной культиватор КП-4А выпускается в двух модификациях: с механическим подъемом рабочих органов в транспортное положение и с выносным гидроцилиндром. Для присоединения зубовых борон у культиватора имеются две крючкообразные тяги.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Культиватор комплектуется стрельчатыми полольными лапами на пружинных стойках.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У культиватора с механическим подъемом рабочих органов на полуосях ходовых колес установлено два храповых автомата. Каждый автомат поднимает половину рабочих органов. Устройство автомата подъема аналогично автомату, устанавливаемому на плугах.</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В систему подъемных механизмов включены компенсационные пружины, помогающие автомату поднимать рабочие органы и смягчающие их удары при опускании.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В культиваторах с гидравлическим подъемом и заглублением рабочих органов устанавливается один квадратный вал. В середине вала закреплен рычаг. На </w:t>
      </w:r>
      <w:proofErr w:type="spellStart"/>
      <w:r w:rsidRPr="00E9690B">
        <w:rPr>
          <w:rFonts w:ascii="Times New Roman" w:eastAsia="Times New Roman" w:hAnsi="Times New Roman" w:cs="Times New Roman"/>
          <w:sz w:val="28"/>
          <w:szCs w:val="28"/>
          <w:lang w:eastAsia="ru-RU"/>
        </w:rPr>
        <w:t>снице</w:t>
      </w:r>
      <w:proofErr w:type="spellEnd"/>
      <w:r w:rsidRPr="00E9690B">
        <w:rPr>
          <w:rFonts w:ascii="Times New Roman" w:eastAsia="Times New Roman" w:hAnsi="Times New Roman" w:cs="Times New Roman"/>
          <w:sz w:val="28"/>
          <w:szCs w:val="28"/>
          <w:lang w:eastAsia="ru-RU"/>
        </w:rPr>
        <w:t xml:space="preserve"> установлен уголок, а на переднем брусе рамы — коромысло. Гидроцилиндр соединен с уголком, а шток гидроцилиндра с коромыслом. Коромысло и рычаг на квадратном валу связаны тягой. При втягивании штока в цилиндр рабочие органы заглубляются. Глубина хода лап регулируется </w:t>
      </w:r>
      <w:r w:rsidRPr="00E9690B">
        <w:rPr>
          <w:rFonts w:ascii="Times New Roman" w:eastAsia="Times New Roman" w:hAnsi="Times New Roman" w:cs="Times New Roman"/>
          <w:sz w:val="28"/>
          <w:szCs w:val="28"/>
          <w:lang w:eastAsia="ru-RU"/>
        </w:rPr>
        <w:lastRenderedPageBreak/>
        <w:t>перестановкой упорной шайбы на штоке поршня гидроцилиндра.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Ширина захвата культиватора 4 м;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он с тракторами класса тяги 14—30 </w:t>
      </w:r>
      <w:proofErr w:type="spellStart"/>
      <w:r w:rsidRPr="00E9690B">
        <w:rPr>
          <w:rFonts w:ascii="Times New Roman" w:eastAsia="Times New Roman" w:hAnsi="Times New Roman" w:cs="Times New Roman"/>
          <w:sz w:val="28"/>
          <w:szCs w:val="28"/>
          <w:lang w:eastAsia="ru-RU"/>
        </w:rPr>
        <w:t>кН.</w:t>
      </w:r>
      <w:proofErr w:type="spellEnd"/>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Навесной культиватор ККН-2,25Б, используется для сплошной обработки почв, засоренных камнями. Он укомплектован стрельчатыми универсальными лапами с шириной захвата 270 и 330 мм, смонтированными на жестких стойках с пружинными предохранителями. Комплектуется он также </w:t>
      </w:r>
      <w:proofErr w:type="spellStart"/>
      <w:r w:rsidRPr="00E9690B">
        <w:rPr>
          <w:rFonts w:ascii="Times New Roman" w:eastAsia="Times New Roman" w:hAnsi="Times New Roman" w:cs="Times New Roman"/>
          <w:sz w:val="28"/>
          <w:szCs w:val="28"/>
          <w:lang w:eastAsia="ru-RU"/>
        </w:rPr>
        <w:t>рыхлительными</w:t>
      </w:r>
      <w:proofErr w:type="spellEnd"/>
      <w:r w:rsidRPr="00E9690B">
        <w:rPr>
          <w:rFonts w:ascii="Times New Roman" w:eastAsia="Times New Roman" w:hAnsi="Times New Roman" w:cs="Times New Roman"/>
          <w:sz w:val="28"/>
          <w:szCs w:val="28"/>
          <w:lang w:eastAsia="ru-RU"/>
        </w:rPr>
        <w:t xml:space="preserve"> лапами и окучниками. Глубина обработки почвы культиватором составляет 8—15 см. Ширина захвата культиватора 2,25 м. </w:t>
      </w:r>
      <w:proofErr w:type="spellStart"/>
      <w:r w:rsidRPr="00E9690B">
        <w:rPr>
          <w:rFonts w:ascii="Times New Roman" w:eastAsia="Times New Roman" w:hAnsi="Times New Roman" w:cs="Times New Roman"/>
          <w:sz w:val="28"/>
          <w:szCs w:val="28"/>
          <w:lang w:eastAsia="ru-RU"/>
        </w:rPr>
        <w:t>Агрегатируется</w:t>
      </w:r>
      <w:proofErr w:type="spellEnd"/>
      <w:r w:rsidRPr="00E9690B">
        <w:rPr>
          <w:rFonts w:ascii="Times New Roman" w:eastAsia="Times New Roman" w:hAnsi="Times New Roman" w:cs="Times New Roman"/>
          <w:sz w:val="28"/>
          <w:szCs w:val="28"/>
          <w:lang w:eastAsia="ru-RU"/>
        </w:rPr>
        <w:t xml:space="preserve"> он с тракторами класса тяги 14 </w:t>
      </w:r>
      <w:proofErr w:type="spellStart"/>
      <w:r w:rsidRPr="00E9690B">
        <w:rPr>
          <w:rFonts w:ascii="Times New Roman" w:eastAsia="Times New Roman" w:hAnsi="Times New Roman" w:cs="Times New Roman"/>
          <w:sz w:val="28"/>
          <w:szCs w:val="28"/>
          <w:lang w:eastAsia="ru-RU"/>
        </w:rPr>
        <w:t>кН.</w:t>
      </w:r>
      <w:proofErr w:type="spellEnd"/>
    </w:p>
    <w:p w:rsidR="00E9690B" w:rsidRPr="00E9690B" w:rsidRDefault="00E9690B" w:rsidP="007C3A1E">
      <w:pPr>
        <w:widowControl w:val="0"/>
        <w:shd w:val="clear" w:color="auto" w:fill="FFFFFF"/>
        <w:spacing w:after="0" w:line="276" w:lineRule="auto"/>
        <w:ind w:firstLine="709"/>
        <w:jc w:val="center"/>
        <w:rPr>
          <w:rFonts w:ascii="Times New Roman" w:eastAsia="Times New Roman" w:hAnsi="Times New Roman" w:cs="Times New Roman"/>
          <w:sz w:val="28"/>
          <w:szCs w:val="28"/>
          <w:u w:val="single"/>
          <w:lang w:eastAsia="ru-RU"/>
        </w:rPr>
      </w:pPr>
      <w:r w:rsidRPr="00E9690B">
        <w:rPr>
          <w:rFonts w:ascii="Times New Roman" w:eastAsia="Times New Roman" w:hAnsi="Times New Roman" w:cs="Times New Roman"/>
          <w:sz w:val="28"/>
          <w:szCs w:val="28"/>
          <w:u w:val="single"/>
          <w:lang w:eastAsia="ru-RU"/>
        </w:rPr>
        <w:t>Подготовка машин к работе и основные регулировки.</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Почвообрабатывающие машины для предпосевной обработки почвы хотя просты по устройству, но их требуется внимательно готовить к работе, чтобы обеспечить высокое качество процесса и нормальную загрузку трактора.</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Подготовка лущильного агрегата к работе заключается в проверке технического состояния лущильников и установке их на заданную глубину лущения. При проверке обращают внимание на состояние дисков, надежность их крепления в батарее, наличие смазки в подшипниках. Поломанные диски заменяют, затупившиеся затачивают.</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При работе со сцепками проверяют и их состояние. Особое внимание обращают на надежность работы гидравлической системы сцепок.</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Подготовка бороновальных агрегатов к работе сводится к проверке состояния зубьев борон и надежности их крепления, а также к контролю состояния тяг и брусьев сцепок. Длину прицепов выбирают так, чтобы линия тяги была направлена под углом 10— 15° к горизонту. Во избежание перекосов борон в работе все тяги прицепа ваг и цепей звеньев должны иметь одинаковую длину.</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Подготовка культиваторов к работе включает в себя проверку правильности сборки и технического состояния всех узлов и механизмов, а также настройку рабочих органов на заданные условия работы.</w:t>
      </w:r>
    </w:p>
    <w:p w:rsidR="00E9690B" w:rsidRPr="00E9690B" w:rsidRDefault="007C3A1E"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работе с</w:t>
      </w:r>
      <w:r w:rsidR="00E9690B" w:rsidRPr="00E9690B">
        <w:rPr>
          <w:rFonts w:ascii="Times New Roman" w:eastAsia="Times New Roman" w:hAnsi="Times New Roman" w:cs="Times New Roman"/>
          <w:sz w:val="28"/>
          <w:szCs w:val="28"/>
          <w:lang w:eastAsia="ru-RU"/>
        </w:rPr>
        <w:t>о стрельчатыми лапами предусматривают перекрытия лап (рис. 22, а) в пределах 4—6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proofErr w:type="spellStart"/>
      <w:r w:rsidRPr="00E9690B">
        <w:rPr>
          <w:rFonts w:ascii="Times New Roman" w:eastAsia="Times New Roman" w:hAnsi="Times New Roman" w:cs="Times New Roman"/>
          <w:sz w:val="28"/>
          <w:szCs w:val="28"/>
          <w:lang w:eastAsia="ru-RU"/>
        </w:rPr>
        <w:t>Рыхлительные</w:t>
      </w:r>
      <w:proofErr w:type="spellEnd"/>
      <w:r w:rsidRPr="00E9690B">
        <w:rPr>
          <w:rFonts w:ascii="Times New Roman" w:eastAsia="Times New Roman" w:hAnsi="Times New Roman" w:cs="Times New Roman"/>
          <w:sz w:val="28"/>
          <w:szCs w:val="28"/>
          <w:lang w:eastAsia="ru-RU"/>
        </w:rPr>
        <w:t xml:space="preserve"> рабочие органы устанавливают с не-</w:t>
      </w:r>
      <w:proofErr w:type="spellStart"/>
      <w:r w:rsidRPr="00E9690B">
        <w:rPr>
          <w:rFonts w:ascii="Times New Roman" w:eastAsia="Times New Roman" w:hAnsi="Times New Roman" w:cs="Times New Roman"/>
          <w:sz w:val="28"/>
          <w:szCs w:val="28"/>
          <w:lang w:eastAsia="ru-RU"/>
        </w:rPr>
        <w:t>докрытием</w:t>
      </w:r>
      <w:proofErr w:type="spellEnd"/>
      <w:r w:rsidRPr="00E9690B">
        <w:rPr>
          <w:rFonts w:ascii="Times New Roman" w:eastAsia="Times New Roman" w:hAnsi="Times New Roman" w:cs="Times New Roman"/>
          <w:sz w:val="28"/>
          <w:szCs w:val="28"/>
          <w:lang w:eastAsia="ru-RU"/>
        </w:rPr>
        <w:t>.</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Расстояние между лапами в ряду при двухрядной расстановке должно быть примерно в 10—12 раз больше ширины самой лапы. В этом случае Зоны рыхления почвы, равные пяти-, шестикратной ширине самой лапы, прикасаются и почва рыхлится без огрехов.</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Заданную глубину хода лап устанавливают на ровной площадке (рис. 22,6). Под опорные или ходовые колеса подкладывают деревянные подкладки высотой, равной заданной глубине обработки, уменьшенной на 2—3 см (заглубление </w:t>
      </w:r>
      <w:r w:rsidRPr="00E9690B">
        <w:rPr>
          <w:rFonts w:ascii="Times New Roman" w:eastAsia="Times New Roman" w:hAnsi="Times New Roman" w:cs="Times New Roman"/>
          <w:sz w:val="28"/>
          <w:szCs w:val="28"/>
          <w:lang w:eastAsia="ru-RU"/>
        </w:rPr>
        <w:lastRenderedPageBreak/>
        <w:t>колес).</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Механизмом подъема колес, верхней тягой и раскосами навески трактора устанавливают культиватор так, чтобы все лапы соприкасались с площадкой по всей длине лезвий.</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Следует иметь в виду, что равномерность глубины хода рабочих органов культиватора достигается лишь при горизонтальном расположении рамы. Индивидуальная регулировка и регулировка хода лап достигаются изменением длины раскосов и сжатием пружин, а также изменением угла входа лап в почву.</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Контроль качества работы — немаловажная операция, которой уделяется большое внимание.</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Качество лущения характеризуется выдержанностью глубины лущения, степенью подрезания сорняков, отсутствием огрехов и состоянием взрыхленного слоя.</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Глубину лущения проверяют несколько раз в смену и в трех—пяти местах длины- гона по всей ширине захвата агрегата. Степень подрезания сорняков рекомендуется проверять в пяти местах по диагонали на площадках в 1 м2. Огрехи и состояние взрыхленного слоя выявляют осмотром. Хорошо обработанный слой должен быть слитным, с полностью подрезанными сорняками и без огрехов.</w:t>
      </w:r>
    </w:p>
    <w:p w:rsidR="00E9690B" w:rsidRPr="00E9690B" w:rsidRDefault="007C3A1E"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395D425C" wp14:editId="49C7856F">
            <wp:simplePos x="0" y="0"/>
            <wp:positionH relativeFrom="column">
              <wp:posOffset>-124460</wp:posOffset>
            </wp:positionH>
            <wp:positionV relativeFrom="paragraph">
              <wp:posOffset>1021715</wp:posOffset>
            </wp:positionV>
            <wp:extent cx="2238375" cy="2816020"/>
            <wp:effectExtent l="0" t="0" r="0" b="3810"/>
            <wp:wrapSquare wrapText="bothSides"/>
            <wp:docPr id="10" name="Рисунок 10" descr="http://stroy-technics.ru/gallery/selskohozjajstvennye-mashiny/im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oy-technics.ru/gallery/selskohozjajstvennye-mashiny/image_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2816020"/>
                    </a:xfrm>
                    <a:prstGeom prst="rect">
                      <a:avLst/>
                    </a:prstGeom>
                    <a:noFill/>
                    <a:ln>
                      <a:noFill/>
                    </a:ln>
                  </pic:spPr>
                </pic:pic>
              </a:graphicData>
            </a:graphic>
          </wp:anchor>
        </w:drawing>
      </w:r>
      <w:r w:rsidR="00E9690B" w:rsidRPr="00E9690B">
        <w:rPr>
          <w:rFonts w:ascii="Times New Roman" w:eastAsia="Times New Roman" w:hAnsi="Times New Roman" w:cs="Times New Roman"/>
          <w:sz w:val="28"/>
          <w:szCs w:val="28"/>
          <w:lang w:eastAsia="ru-RU"/>
        </w:rPr>
        <w:t>Качество обработки почвы при бороновании оценивается в зависимости от его назначения. При предпосевном бороновании почва должна иметь мелкокомковатую структуру и выровненную поверхность. При бороновании с целью задержания влаги должна быть разрушена и разрыхлена поверхностная корка. Во всех случаях огрехи, выявленные при бороновании, должны быть повторно обработаны.</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Рис. 11. Установка рабочих органов: а — расстановка лап по ширине захвата; б — установка на заданную глубину рыхления</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Качество работы культиваторов оценивается выдержанностью глубины рыхления, </w:t>
      </w:r>
      <w:proofErr w:type="gramStart"/>
      <w:r w:rsidRPr="00E9690B">
        <w:rPr>
          <w:rFonts w:ascii="Times New Roman" w:eastAsia="Times New Roman" w:hAnsi="Times New Roman" w:cs="Times New Roman"/>
          <w:sz w:val="28"/>
          <w:szCs w:val="28"/>
          <w:lang w:eastAsia="ru-RU"/>
        </w:rPr>
        <w:t>выровнен-</w:t>
      </w:r>
      <w:proofErr w:type="spellStart"/>
      <w:r w:rsidRPr="00E9690B">
        <w:rPr>
          <w:rFonts w:ascii="Times New Roman" w:eastAsia="Times New Roman" w:hAnsi="Times New Roman" w:cs="Times New Roman"/>
          <w:sz w:val="28"/>
          <w:szCs w:val="28"/>
          <w:lang w:eastAsia="ru-RU"/>
        </w:rPr>
        <w:t>ностью</w:t>
      </w:r>
      <w:proofErr w:type="spellEnd"/>
      <w:proofErr w:type="gramEnd"/>
      <w:r w:rsidRPr="00E9690B">
        <w:rPr>
          <w:rFonts w:ascii="Times New Roman" w:eastAsia="Times New Roman" w:hAnsi="Times New Roman" w:cs="Times New Roman"/>
          <w:sz w:val="28"/>
          <w:szCs w:val="28"/>
          <w:lang w:eastAsia="ru-RU"/>
        </w:rPr>
        <w:t xml:space="preserve"> дна борозд, степенью подрезания сорняков, за-</w:t>
      </w:r>
      <w:proofErr w:type="spellStart"/>
      <w:r w:rsidRPr="00E9690B">
        <w:rPr>
          <w:rFonts w:ascii="Times New Roman" w:eastAsia="Times New Roman" w:hAnsi="Times New Roman" w:cs="Times New Roman"/>
          <w:sz w:val="28"/>
          <w:szCs w:val="28"/>
          <w:lang w:eastAsia="ru-RU"/>
        </w:rPr>
        <w:t>биваемостью</w:t>
      </w:r>
      <w:proofErr w:type="spellEnd"/>
      <w:r w:rsidRPr="00E9690B">
        <w:rPr>
          <w:rFonts w:ascii="Times New Roman" w:eastAsia="Times New Roman" w:hAnsi="Times New Roman" w:cs="Times New Roman"/>
          <w:sz w:val="28"/>
          <w:szCs w:val="28"/>
          <w:lang w:eastAsia="ru-RU"/>
        </w:rPr>
        <w:t xml:space="preserve"> рабочих органов. Качество культивации контролируют 2—3 раза за смену. Глубину рыхления проверяют в разных местах поля по всей длине гона. Для замера глубины рыхления выравнивают поверхность почвы и погружают в нее линейку до твердой подошвы. Общее количество замеров должно быть не менее 20. Среднеарифметическое значение замеров определяет среднюю глубину, которая может отклоняться от заданной не более чем на 1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Выровненность обработки дна проверяют 1—2 раза. Для этого удаляют </w:t>
      </w:r>
      <w:r w:rsidRPr="00E9690B">
        <w:rPr>
          <w:rFonts w:ascii="Times New Roman" w:eastAsia="Times New Roman" w:hAnsi="Times New Roman" w:cs="Times New Roman"/>
          <w:sz w:val="28"/>
          <w:szCs w:val="28"/>
          <w:lang w:eastAsia="ru-RU"/>
        </w:rPr>
        <w:lastRenderedPageBreak/>
        <w:t xml:space="preserve">разрыхленный слой и на дно накладывают линейку. В двух-трех местах проверяют </w:t>
      </w:r>
      <w:proofErr w:type="spellStart"/>
      <w:r w:rsidRPr="00E9690B">
        <w:rPr>
          <w:rFonts w:ascii="Times New Roman" w:eastAsia="Times New Roman" w:hAnsi="Times New Roman" w:cs="Times New Roman"/>
          <w:sz w:val="28"/>
          <w:szCs w:val="28"/>
          <w:lang w:eastAsia="ru-RU"/>
        </w:rPr>
        <w:t>гребнистость</w:t>
      </w:r>
      <w:proofErr w:type="spellEnd"/>
      <w:r w:rsidRPr="00E9690B">
        <w:rPr>
          <w:rFonts w:ascii="Times New Roman" w:eastAsia="Times New Roman" w:hAnsi="Times New Roman" w:cs="Times New Roman"/>
          <w:sz w:val="28"/>
          <w:szCs w:val="28"/>
          <w:lang w:eastAsia="ru-RU"/>
        </w:rPr>
        <w:t xml:space="preserve"> поверхности. Средняя глубина борозды не должна превышать 3—4 см.</w:t>
      </w:r>
    </w:p>
    <w:p w:rsidR="00E9690B" w:rsidRPr="00E9690B" w:rsidRDefault="00E9690B" w:rsidP="00E9690B">
      <w:pPr>
        <w:widowControl w:val="0"/>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Чистоту подрезания сорняков проверяют на участке в 1 м2 по диагонали поля. На контрольных участках не должно быть более 1—3% неподрезанных сорняков.</w:t>
      </w:r>
    </w:p>
    <w:p w:rsidR="00E9690B" w:rsidRPr="00E9690B" w:rsidRDefault="00E9690B" w:rsidP="00E9690B">
      <w:pPr>
        <w:shd w:val="clear" w:color="auto" w:fill="FFFFFF"/>
        <w:spacing w:after="150" w:line="240" w:lineRule="auto"/>
        <w:jc w:val="center"/>
        <w:rPr>
          <w:rFonts w:ascii="Helvetica" w:eastAsia="Times New Roman" w:hAnsi="Helvetica" w:cs="Times New Roman"/>
          <w:color w:val="666666"/>
          <w:sz w:val="21"/>
          <w:szCs w:val="21"/>
          <w:lang w:eastAsia="ru-RU"/>
        </w:rPr>
      </w:pPr>
      <w:r w:rsidRPr="00E9690B">
        <w:rPr>
          <w:rFonts w:ascii="Helvetica" w:eastAsia="Times New Roman" w:hAnsi="Helvetica" w:cs="Times New Roman"/>
          <w:noProof/>
          <w:color w:val="666666"/>
          <w:sz w:val="21"/>
          <w:szCs w:val="21"/>
          <w:lang w:eastAsia="ru-RU"/>
        </w:rPr>
        <w:drawing>
          <wp:anchor distT="0" distB="0" distL="114300" distR="114300" simplePos="0" relativeHeight="251666432" behindDoc="0" locked="0" layoutInCell="1" allowOverlap="1">
            <wp:simplePos x="0" y="0"/>
            <wp:positionH relativeFrom="column">
              <wp:posOffset>66040</wp:posOffset>
            </wp:positionH>
            <wp:positionV relativeFrom="paragraph">
              <wp:posOffset>11430</wp:posOffset>
            </wp:positionV>
            <wp:extent cx="4057650" cy="2809691"/>
            <wp:effectExtent l="0" t="0" r="0" b="0"/>
            <wp:wrapSquare wrapText="bothSides"/>
            <wp:docPr id="11" name="Рисунок 11" descr="http://stroy-technics.ru/gallery/selskohozjajstvennye-mashiny/im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oy-technics.ru/gallery/selskohozjajstvennye-mashiny/image_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809691"/>
                    </a:xfrm>
                    <a:prstGeom prst="rect">
                      <a:avLst/>
                    </a:prstGeom>
                    <a:noFill/>
                    <a:ln>
                      <a:noFill/>
                    </a:ln>
                  </pic:spPr>
                </pic:pic>
              </a:graphicData>
            </a:graphic>
          </wp:anchor>
        </w:drawing>
      </w:r>
    </w:p>
    <w:p w:rsidR="00E9690B" w:rsidRPr="00E9690B" w:rsidRDefault="00E9690B" w:rsidP="00E9690B">
      <w:pPr>
        <w:shd w:val="clear" w:color="auto" w:fill="FFFFFF"/>
        <w:spacing w:after="0" w:line="240" w:lineRule="auto"/>
        <w:rPr>
          <w:rFonts w:ascii="Times New Roman" w:eastAsia="Times New Roman" w:hAnsi="Times New Roman" w:cs="Times New Roman"/>
          <w:sz w:val="28"/>
          <w:szCs w:val="28"/>
          <w:lang w:eastAsia="ru-RU"/>
        </w:rPr>
      </w:pPr>
      <w:r w:rsidRPr="00E9690B">
        <w:rPr>
          <w:rFonts w:ascii="Times New Roman" w:eastAsia="Times New Roman" w:hAnsi="Times New Roman" w:cs="Times New Roman"/>
          <w:sz w:val="28"/>
          <w:szCs w:val="28"/>
          <w:lang w:eastAsia="ru-RU"/>
        </w:rPr>
        <w:t xml:space="preserve">Рис. 12. Контроль качества работы: а – проверка выровненности два борозды; б – проверка </w:t>
      </w:r>
      <w:proofErr w:type="spellStart"/>
      <w:r w:rsidRPr="00E9690B">
        <w:rPr>
          <w:rFonts w:ascii="Times New Roman" w:eastAsia="Times New Roman" w:hAnsi="Times New Roman" w:cs="Times New Roman"/>
          <w:sz w:val="28"/>
          <w:szCs w:val="28"/>
          <w:lang w:eastAsia="ru-RU"/>
        </w:rPr>
        <w:t>гребнистости</w:t>
      </w:r>
      <w:proofErr w:type="spellEnd"/>
      <w:r w:rsidRPr="00E9690B">
        <w:rPr>
          <w:rFonts w:ascii="Times New Roman" w:eastAsia="Times New Roman" w:hAnsi="Times New Roman" w:cs="Times New Roman"/>
          <w:sz w:val="28"/>
          <w:szCs w:val="28"/>
          <w:lang w:eastAsia="ru-RU"/>
        </w:rPr>
        <w:t xml:space="preserve"> поля</w:t>
      </w:r>
    </w:p>
    <w:p w:rsidR="00E9690B" w:rsidRPr="00E9690B" w:rsidRDefault="00E9690B" w:rsidP="00E9690B">
      <w:pPr>
        <w:spacing w:after="0" w:line="360" w:lineRule="auto"/>
        <w:jc w:val="both"/>
        <w:rPr>
          <w:rFonts w:ascii="Times New Roman" w:hAnsi="Times New Roman" w:cs="Times New Roman"/>
          <w:sz w:val="28"/>
          <w:szCs w:val="28"/>
        </w:rPr>
      </w:pPr>
    </w:p>
    <w:sectPr w:rsidR="00E9690B" w:rsidRPr="00E9690B" w:rsidSect="002D0884">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C77D7"/>
    <w:multiLevelType w:val="hybridMultilevel"/>
    <w:tmpl w:val="82E62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884"/>
    <w:rsid w:val="002D0884"/>
    <w:rsid w:val="00622A98"/>
    <w:rsid w:val="007C3A1E"/>
    <w:rsid w:val="00E96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4F05B"/>
  <w15:chartTrackingRefBased/>
  <w15:docId w15:val="{2F4DBE55-F07B-4095-8DDB-265C7B75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884"/>
    <w:pPr>
      <w:ind w:left="720"/>
      <w:contextualSpacing/>
    </w:pPr>
  </w:style>
  <w:style w:type="character" w:styleId="a4">
    <w:name w:val="Hyperlink"/>
    <w:basedOn w:val="a0"/>
    <w:uiPriority w:val="99"/>
    <w:unhideWhenUsed/>
    <w:rsid w:val="00E969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868443">
      <w:bodyDiv w:val="1"/>
      <w:marLeft w:val="0"/>
      <w:marRight w:val="0"/>
      <w:marTop w:val="0"/>
      <w:marBottom w:val="0"/>
      <w:divBdr>
        <w:top w:val="none" w:sz="0" w:space="0" w:color="auto"/>
        <w:left w:val="none" w:sz="0" w:space="0" w:color="auto"/>
        <w:bottom w:val="none" w:sz="0" w:space="0" w:color="auto"/>
        <w:right w:val="none" w:sz="0" w:space="0" w:color="auto"/>
      </w:divBdr>
      <w:divsChild>
        <w:div w:id="364137185">
          <w:marLeft w:val="0"/>
          <w:marRight w:val="0"/>
          <w:marTop w:val="0"/>
          <w:marBottom w:val="0"/>
          <w:divBdr>
            <w:top w:val="none" w:sz="0" w:space="0" w:color="auto"/>
            <w:left w:val="none" w:sz="0" w:space="0" w:color="auto"/>
            <w:bottom w:val="none" w:sz="0" w:space="0" w:color="auto"/>
            <w:right w:val="none" w:sz="0" w:space="0" w:color="auto"/>
          </w:divBdr>
        </w:div>
        <w:div w:id="360589644">
          <w:marLeft w:val="0"/>
          <w:marRight w:val="0"/>
          <w:marTop w:val="0"/>
          <w:marBottom w:val="0"/>
          <w:divBdr>
            <w:top w:val="none" w:sz="0" w:space="0" w:color="auto"/>
            <w:left w:val="none" w:sz="0" w:space="0" w:color="auto"/>
            <w:bottom w:val="none" w:sz="0" w:space="0" w:color="auto"/>
            <w:right w:val="none" w:sz="0" w:space="0" w:color="auto"/>
          </w:divBdr>
          <w:divsChild>
            <w:div w:id="857623127">
              <w:marLeft w:val="-225"/>
              <w:marRight w:val="-225"/>
              <w:marTop w:val="0"/>
              <w:marBottom w:val="0"/>
              <w:divBdr>
                <w:top w:val="none" w:sz="0" w:space="0" w:color="auto"/>
                <w:left w:val="none" w:sz="0" w:space="0" w:color="auto"/>
                <w:bottom w:val="none" w:sz="0" w:space="0" w:color="auto"/>
                <w:right w:val="none" w:sz="0" w:space="0" w:color="auto"/>
              </w:divBdr>
              <w:divsChild>
                <w:div w:id="704019853">
                  <w:marLeft w:val="0"/>
                  <w:marRight w:val="0"/>
                  <w:marTop w:val="0"/>
                  <w:marBottom w:val="0"/>
                  <w:divBdr>
                    <w:top w:val="none" w:sz="0" w:space="0" w:color="auto"/>
                    <w:left w:val="none" w:sz="0" w:space="0" w:color="auto"/>
                    <w:bottom w:val="none" w:sz="0" w:space="0" w:color="auto"/>
                    <w:right w:val="none" w:sz="0" w:space="0" w:color="auto"/>
                  </w:divBdr>
                </w:div>
                <w:div w:id="786970508">
                  <w:marLeft w:val="0"/>
                  <w:marRight w:val="0"/>
                  <w:marTop w:val="0"/>
                  <w:marBottom w:val="0"/>
                  <w:divBdr>
                    <w:top w:val="none" w:sz="0" w:space="0" w:color="auto"/>
                    <w:left w:val="none" w:sz="0" w:space="0" w:color="auto"/>
                    <w:bottom w:val="none" w:sz="0" w:space="0" w:color="auto"/>
                    <w:right w:val="none" w:sz="0" w:space="0" w:color="auto"/>
                  </w:divBdr>
                </w:div>
                <w:div w:id="3763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78665">
          <w:marLeft w:val="0"/>
          <w:marRight w:val="0"/>
          <w:marTop w:val="0"/>
          <w:marBottom w:val="0"/>
          <w:divBdr>
            <w:top w:val="none" w:sz="0" w:space="0" w:color="auto"/>
            <w:left w:val="none" w:sz="0" w:space="0" w:color="auto"/>
            <w:bottom w:val="none" w:sz="0" w:space="0" w:color="auto"/>
            <w:right w:val="none" w:sz="0" w:space="0" w:color="auto"/>
          </w:divBdr>
        </w:div>
        <w:div w:id="951983320">
          <w:marLeft w:val="0"/>
          <w:marRight w:val="0"/>
          <w:marTop w:val="0"/>
          <w:marBottom w:val="0"/>
          <w:divBdr>
            <w:top w:val="none" w:sz="0" w:space="0" w:color="auto"/>
            <w:left w:val="none" w:sz="0" w:space="0" w:color="auto"/>
            <w:bottom w:val="none" w:sz="0" w:space="0" w:color="auto"/>
            <w:right w:val="none" w:sz="0" w:space="0" w:color="auto"/>
          </w:divBdr>
        </w:div>
        <w:div w:id="424763725">
          <w:marLeft w:val="0"/>
          <w:marRight w:val="0"/>
          <w:marTop w:val="0"/>
          <w:marBottom w:val="0"/>
          <w:divBdr>
            <w:top w:val="none" w:sz="0" w:space="0" w:color="auto"/>
            <w:left w:val="none" w:sz="0" w:space="0" w:color="auto"/>
            <w:bottom w:val="none" w:sz="0" w:space="0" w:color="auto"/>
            <w:right w:val="none" w:sz="0" w:space="0" w:color="auto"/>
          </w:divBdr>
        </w:div>
        <w:div w:id="1564220562">
          <w:marLeft w:val="0"/>
          <w:marRight w:val="0"/>
          <w:marTop w:val="0"/>
          <w:marBottom w:val="0"/>
          <w:divBdr>
            <w:top w:val="none" w:sz="0" w:space="0" w:color="auto"/>
            <w:left w:val="none" w:sz="0" w:space="0" w:color="auto"/>
            <w:bottom w:val="none" w:sz="0" w:space="0" w:color="auto"/>
            <w:right w:val="none" w:sz="0" w:space="0" w:color="auto"/>
          </w:divBdr>
        </w:div>
        <w:div w:id="457727114">
          <w:marLeft w:val="0"/>
          <w:marRight w:val="0"/>
          <w:marTop w:val="0"/>
          <w:marBottom w:val="0"/>
          <w:divBdr>
            <w:top w:val="none" w:sz="0" w:space="0" w:color="auto"/>
            <w:left w:val="none" w:sz="0" w:space="0" w:color="auto"/>
            <w:bottom w:val="none" w:sz="0" w:space="0" w:color="auto"/>
            <w:right w:val="none" w:sz="0" w:space="0" w:color="auto"/>
          </w:divBdr>
        </w:div>
        <w:div w:id="1350372393">
          <w:marLeft w:val="0"/>
          <w:marRight w:val="0"/>
          <w:marTop w:val="0"/>
          <w:marBottom w:val="0"/>
          <w:divBdr>
            <w:top w:val="none" w:sz="0" w:space="0" w:color="auto"/>
            <w:left w:val="none" w:sz="0" w:space="0" w:color="auto"/>
            <w:bottom w:val="none" w:sz="0" w:space="0" w:color="auto"/>
            <w:right w:val="none" w:sz="0" w:space="0" w:color="auto"/>
          </w:divBdr>
        </w:div>
        <w:div w:id="40595056">
          <w:marLeft w:val="0"/>
          <w:marRight w:val="0"/>
          <w:marTop w:val="0"/>
          <w:marBottom w:val="0"/>
          <w:divBdr>
            <w:top w:val="none" w:sz="0" w:space="0" w:color="auto"/>
            <w:left w:val="none" w:sz="0" w:space="0" w:color="auto"/>
            <w:bottom w:val="none" w:sz="0" w:space="0" w:color="auto"/>
            <w:right w:val="none" w:sz="0" w:space="0" w:color="auto"/>
          </w:divBdr>
        </w:div>
        <w:div w:id="1585451445">
          <w:marLeft w:val="0"/>
          <w:marRight w:val="0"/>
          <w:marTop w:val="0"/>
          <w:marBottom w:val="0"/>
          <w:divBdr>
            <w:top w:val="none" w:sz="0" w:space="0" w:color="auto"/>
            <w:left w:val="none" w:sz="0" w:space="0" w:color="auto"/>
            <w:bottom w:val="none" w:sz="0" w:space="0" w:color="auto"/>
            <w:right w:val="none" w:sz="0" w:space="0" w:color="auto"/>
          </w:divBdr>
        </w:div>
        <w:div w:id="1614747169">
          <w:marLeft w:val="0"/>
          <w:marRight w:val="0"/>
          <w:marTop w:val="0"/>
          <w:marBottom w:val="0"/>
          <w:divBdr>
            <w:top w:val="none" w:sz="0" w:space="0" w:color="auto"/>
            <w:left w:val="none" w:sz="0" w:space="0" w:color="auto"/>
            <w:bottom w:val="none" w:sz="0" w:space="0" w:color="auto"/>
            <w:right w:val="none" w:sz="0" w:space="0" w:color="auto"/>
          </w:divBdr>
        </w:div>
        <w:div w:id="1940480784">
          <w:marLeft w:val="0"/>
          <w:marRight w:val="0"/>
          <w:marTop w:val="0"/>
          <w:marBottom w:val="0"/>
          <w:divBdr>
            <w:top w:val="none" w:sz="0" w:space="0" w:color="auto"/>
            <w:left w:val="none" w:sz="0" w:space="0" w:color="auto"/>
            <w:bottom w:val="none" w:sz="0" w:space="0" w:color="auto"/>
            <w:right w:val="none" w:sz="0" w:space="0" w:color="auto"/>
          </w:divBdr>
        </w:div>
        <w:div w:id="35591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dma@apt29.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4604</Words>
  <Characters>26249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2020-12-14T17:07:00Z</dcterms:created>
  <dcterms:modified xsi:type="dcterms:W3CDTF">2020-12-14T17:35:00Z</dcterms:modified>
</cp:coreProperties>
</file>