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69" w:rsidRDefault="00582C69" w:rsidP="00582C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2.12.20. 19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</w:t>
      </w:r>
    </w:p>
    <w:p w:rsidR="00582C69" w:rsidRPr="00476E2E" w:rsidRDefault="00582C69" w:rsidP="00582C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Прочитать материал лекции,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краткий конспект по темам: «Рынок труда»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«Международная торговля»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сфотографировать и выслать на мою почту.</w:t>
      </w:r>
      <w:r w:rsidRPr="00476E2E">
        <w:rPr>
          <w:rFonts w:ascii="Calibri" w:eastAsia="Calibri" w:hAnsi="Calibri" w:cs="Times New Roman"/>
        </w:rPr>
        <w:t xml:space="preserve"> </w:t>
      </w:r>
      <w:hyperlink r:id="rId6" w:history="1">
        <w:r w:rsidRPr="00476E2E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582C69" w:rsidRPr="00521749" w:rsidRDefault="00582C69" w:rsidP="00582C6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Рынок труда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сила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способность человека трудиться, т. е. физические и умственные возможности, а также навыки, позволяющие человеку выполнять определен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работ, обеспечивая при этом необходимый уровень производительности труда и качества изго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тавливаемой продукции.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Рынок труда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сфера формирования спроса и предложения рабочей силы (трудовых услуг). Через рынок труда большинство работающего населе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получает работу и доходы. Рынок труда регулируется спросом и предложением рабочей силы.</w:t>
      </w:r>
    </w:p>
    <w:tbl>
      <w:tblPr>
        <w:tblW w:w="10348" w:type="dxa"/>
        <w:tblInd w:w="-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4542"/>
      </w:tblGrid>
      <w:tr w:rsidR="00582C69" w:rsidRPr="00521749" w:rsidTr="00D60E65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труд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труда</w:t>
            </w:r>
          </w:p>
        </w:tc>
      </w:tr>
      <w:tr w:rsidR="00582C69" w:rsidRPr="00521749" w:rsidTr="00D60E65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Платежеспособная потреб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работодателей в рабо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силе для организации и развития производства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экономически активного населения, предла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гающего свою рабочую силу на рынке труда</w:t>
            </w:r>
          </w:p>
        </w:tc>
      </w:tr>
      <w:tr w:rsidR="00582C69" w:rsidRPr="00521749" w:rsidTr="00D60E65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производительность труда;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использование современных технологий;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состояние экономики и ее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отраслей;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спрос на потребительские товары, необходимые обще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численность трудоспособного населения;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уровень квалификации;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уровень и структура зарплаты;</w:t>
            </w:r>
          </w:p>
          <w:p w:rsidR="00582C69" w:rsidRPr="00521749" w:rsidRDefault="00582C69" w:rsidP="00D60E65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социальная и налоговая политика государства.</w:t>
            </w:r>
          </w:p>
        </w:tc>
      </w:tr>
    </w:tbl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взаимодействия спроса и предложения на труд на рынке устанавливается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равновесная цена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бочей силы и определяется уровень занятости в экономике.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рынка труда</w:t>
      </w:r>
    </w:p>
    <w:p w:rsidR="00582C69" w:rsidRPr="00521749" w:rsidRDefault="00582C69" w:rsidP="00582C69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труда покупаются только трудовые ус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луги, а не сам индивид.</w:t>
      </w:r>
    </w:p>
    <w:p w:rsidR="00582C69" w:rsidRPr="00521749" w:rsidRDefault="00582C69" w:rsidP="00582C69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труд представлена не только за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работной платой, но и дополнительными льготами (премиальные и денежные вознаграждения, стоимость жилья, социальное обеспечение, стоимость профессионального обучения, культурно-бытового об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служивания и т. д.)</w:t>
      </w:r>
    </w:p>
    <w:p w:rsidR="00582C69" w:rsidRPr="00521749" w:rsidRDefault="00582C69" w:rsidP="00582C69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контракты кроме денежного аспекта, сделки вклю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чают: содержание и условия труда, микроклимат в коллективе и нормы субординации в руководстве, вероятность сохранения рабочего места и т.д.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 рынке труда работники могут отличаться, в частности, способностями, квалификацией, производительностью, опытом, а работы различаются по требуемой квалификации и условиям труда.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 покупке рабочей силы продолжительность контрактов продавца и покупателя имеет существенное значение: от нее зависит опыт работника, его производительность тру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работодатель вклады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средства в обучение работников и прерывание контракта несет ущерб обеим сторонам.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На рынке труда присутствует большое число струк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представляющих интересы государства, бизнеса, профсоюзов. Каждая из них вносит свой вклад в разра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ботку «правил игры» на рынке труда.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Рынок труда имеет дело с особым ресурсом —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«че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ловеческим капиталом»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Человеческий капитал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запас интеллектуальных способностей и практических навыков, полученных в процессе образования и практической деятельности человека, а в экономической науке – способность людей к участию в процессе производства.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считается, что самыми эффективными явля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инвестиции именно в «человеческий капитал».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Рынки труда бывают конкурентными и неконку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рентными.</w:t>
      </w:r>
    </w:p>
    <w:p w:rsidR="00582C69" w:rsidRPr="00521749" w:rsidRDefault="00582C69" w:rsidP="00582C6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F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</w:t>
      </w:r>
      <w:bookmarkEnd w:id="0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черты конкурентного рынка труда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      Значительное число покупателей и продавцов ус</w:t>
      </w: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луг труда.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      Однородные услуги труда (работники с одинаковой квалификацией и производительностью труда).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      Никто из покупателей и продавцов трудовых услуг не может повлиять на ставку заработной платы (отсутствие монополии).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4.      Свободное вхождение в рынок и выход из него для обеих сторон.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5.      Полная информированность участников рынка труда о спросе и предложении.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6.      В поведении участников рынка труда преобладает экономическая мотивация.</w:t>
      </w:r>
    </w:p>
    <w:p w:rsidR="00582C69" w:rsidRPr="00521749" w:rsidRDefault="00582C69" w:rsidP="00582C69">
      <w:pPr>
        <w:shd w:val="clear" w:color="auto" w:fill="FFFFFF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Занятость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деятельность людей, связанная с удовлетворением их личных потребностей и, как правило, приносящая им трудовой доход.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Безработица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социально-экономическое явле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 котором часть трудоспособного населения не может найти себе работу и становится резервной ар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мией 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 Поскольку большинство индивидов одновременно являются покупателями готовой продукции и продавца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трудовых услуг, безработица понижает их жизнен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уровень, причем иногда весьма значительно. Не ис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пользуемые сегодня трудовые услуги утрачиваются эко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номикой навсегда.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Точки зрения на причины безработицы:</w:t>
      </w:r>
    </w:p>
    <w:p w:rsidR="00582C69" w:rsidRPr="00521749" w:rsidRDefault="00582C69" w:rsidP="00582C69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безработицы — завышенные требования самих работников, предъявляемые работодателю относительно размера желаемой ими заработной платы. Наемные </w:t>
      </w:r>
      <w:proofErr w:type="spell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работать за предлагаемую заработную плату, сами выбирают состояние безработицы</w:t>
      </w:r>
    </w:p>
    <w:p w:rsidR="00582C69" w:rsidRPr="00521749" w:rsidRDefault="00582C69" w:rsidP="00582C69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безработицы — слишком низкий спрос на рабочую силу. Государство должно бороться с безработицей: повышая государственные доходы или снижая налоги, государство может увеличить объем спроса на рабочую силу</w:t>
      </w:r>
    </w:p>
    <w:p w:rsidR="00582C69" w:rsidRPr="00521749" w:rsidRDefault="00582C69" w:rsidP="00582C69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безработицы — негибкость, характерная для рынка труда. Наблюдается некоторое несоответствие между потребностями тех людей, которые ищут работу, и потребностями работодателей, которые готовы предоставить рабочие места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Безработный и неработающий не являются синони</w:t>
      </w: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мами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может не работать по многим причинам: студенты очной формы обучения, пенсионеры, инвали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матери, воспитывающие детей в возрасте до трех лет и т. д. К категории безработных относят только тех, кто ищет работу. Т.н. «естественная» безрабо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тица – 5,5-6,5% трудоспособного населения страны. В этом случае говорят об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экономике полной занятости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безработицы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C69" w:rsidRPr="00521749" w:rsidRDefault="00582C69" w:rsidP="00582C69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невозможность трудоустройства из-за различий в структуре спроса и предложения рабочей силы разной квалификации.</w:t>
      </w:r>
    </w:p>
    <w:p w:rsidR="00582C69" w:rsidRPr="00521749" w:rsidRDefault="00582C69" w:rsidP="00582C69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Фрикционная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невозможность для уволенного работника найти свободное место по своей специальности.</w:t>
      </w:r>
    </w:p>
    <w:p w:rsidR="00582C69" w:rsidRPr="00521749" w:rsidRDefault="00582C69" w:rsidP="00582C69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Циклическая</w:t>
      </w:r>
      <w:proofErr w:type="gramEnd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характерна для экономического кризиса, возникает в результате спада производства.</w:t>
      </w:r>
    </w:p>
    <w:p w:rsidR="00582C69" w:rsidRPr="00521749" w:rsidRDefault="00582C69" w:rsidP="00582C69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Сезонная</w:t>
      </w:r>
      <w:proofErr w:type="gramEnd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зависит от работ в определенное время года (с/х рабочие, гиды).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фрикционной и структурной безработицы со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естественный уровень безработицы,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уровень безработицы при полной занятости.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безработицы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C69" w:rsidRPr="00521749" w:rsidRDefault="00582C69" w:rsidP="00582C69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Открытая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выше)</w:t>
      </w:r>
    </w:p>
    <w:p w:rsidR="00582C69" w:rsidRPr="00521749" w:rsidRDefault="00582C69" w:rsidP="00582C69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Скрытая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работник дает согласие на неполный рабочий день или неполную рабочую неделю из-за невозможности иного трудоустройства</w:t>
      </w:r>
    </w:p>
    <w:p w:rsidR="00582C69" w:rsidRPr="00521749" w:rsidRDefault="00582C69" w:rsidP="00582C69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Текучая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связана с периодическим «отталкиванием» и «притягиванием» рабочей силы на рынке труда</w:t>
      </w:r>
    </w:p>
    <w:p w:rsidR="00582C69" w:rsidRPr="00521749" w:rsidRDefault="00582C69" w:rsidP="00582C69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Застойная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длительная безработица, чередующаяся с краткими периодами временной, случайной работы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Уровень безработицы = Численность экономически активного населения/Общая численность безработных * 100%</w:t>
      </w:r>
    </w:p>
    <w:p w:rsidR="00582C6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Безработица имеет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негативные экономические и со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циальные последствия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Недоиспользование экономиче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потенциала общества, когда реальный ВНП существенно меньше потенциального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жизни насе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ления: предпосылки для сокращения доходов работаю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 найму; потерявшие работу получают лишь пособия по безработице; сокращается потребительский спрос, уровень сбережений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профессиональных зна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навыков, что затрудняет возможность трудоустройства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Моральная травма, ведущая к алкоголизму, наркомании, само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убийствам, росту преступности</w:t>
      </w:r>
    </w:p>
    <w:p w:rsidR="00582C69" w:rsidRPr="00521749" w:rsidRDefault="00582C69" w:rsidP="00582C6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отме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чают, что умеренная безработица имеет ряд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позитивных последствий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мобиль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«резерв» рабочей си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который можно задей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при расширении производства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Сдерживаются требова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профсоюзов в части по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заработной пла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что снижает предпола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гаемый уровень инфляции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Усиливается трудовая мотивация </w:t>
      </w:r>
      <w:proofErr w:type="gram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гарантии занятости и опасение потерять 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начинают выступать в качестве самостоятельно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стимула к труду</w:t>
      </w:r>
    </w:p>
    <w:p w:rsidR="00582C69" w:rsidRPr="00521749" w:rsidRDefault="00582C69" w:rsidP="00582C6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Направления, по которым государство решает проблему безработицы:</w:t>
      </w:r>
    </w:p>
    <w:p w:rsidR="00582C69" w:rsidRPr="00521749" w:rsidRDefault="00582C69" w:rsidP="00582C69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структурной пе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рестройки про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 на уров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квалификации.</w:t>
      </w:r>
    </w:p>
    <w:p w:rsidR="00582C69" w:rsidRPr="00521749" w:rsidRDefault="00582C69" w:rsidP="00582C69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посо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по безрабо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тице.</w:t>
      </w:r>
    </w:p>
    <w:p w:rsidR="00582C69" w:rsidRPr="00521749" w:rsidRDefault="00582C69" w:rsidP="00582C69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уровня мини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мальной зара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ботной платы.</w:t>
      </w:r>
    </w:p>
    <w:p w:rsidR="00582C69" w:rsidRPr="00521749" w:rsidRDefault="00582C69" w:rsidP="00582C69">
      <w:pPr>
        <w:shd w:val="clear" w:color="auto" w:fill="FFFFFF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4EF" w:rsidRPr="008E5598" w:rsidRDefault="005C34EF" w:rsidP="005C34EF">
      <w:pPr>
        <w:shd w:val="clear" w:color="auto" w:fill="FEFEFE"/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2426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Международная торговля. 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lastRenderedPageBreak/>
        <w:t>Международная торговля –</w:t>
      </w:r>
      <w:r w:rsidRPr="008E5598">
        <w:rPr>
          <w:color w:val="222222"/>
        </w:rPr>
        <w:t> это обмен товарами и услугами между государственно-национальными хозяйствами. Мировая торговля представляет собой совокупность внешней торговли всех стран мира.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 xml:space="preserve">Международная торговля отличается от внутренней торговли тем, что: 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1) ресурсы на международном уровне менее мобильны, чем внутри страны;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2) каждая страна имеет свою валюту;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3) международная торговля более подвержена политическому контролю.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Мировая торговля состоит из экспорта и импорта.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Экспорт</w:t>
      </w:r>
      <w:r w:rsidRPr="008E5598">
        <w:rPr>
          <w:color w:val="222222"/>
        </w:rPr>
        <w:t xml:space="preserve"> (вывоз) товаров означает, что их реализация происходит на внешнем рынке. Экономическая эффективность экспорта определяется тем, что данная страна вывозит ту продукцию, </w:t>
      </w:r>
      <w:proofErr w:type="gramStart"/>
      <w:r w:rsidRPr="008E5598">
        <w:rPr>
          <w:color w:val="222222"/>
        </w:rPr>
        <w:t>издержки</w:t>
      </w:r>
      <w:proofErr w:type="gramEnd"/>
      <w:r w:rsidRPr="008E5598">
        <w:rPr>
          <w:color w:val="222222"/>
        </w:rPr>
        <w:t xml:space="preserve"> производства которой ниже мировых. Размер выигрыша при этом зависит от соотношения национальных и мировых цен данного товара.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 xml:space="preserve">При </w:t>
      </w:r>
      <w:r w:rsidRPr="008E5598">
        <w:rPr>
          <w:rStyle w:val="a4"/>
          <w:i/>
          <w:iCs/>
          <w:color w:val="222222"/>
        </w:rPr>
        <w:t>импорте </w:t>
      </w:r>
      <w:r w:rsidRPr="008E5598">
        <w:rPr>
          <w:color w:val="222222"/>
        </w:rPr>
        <w:t>(ввозе) товаров страна приобретает товары, производство которых в настоящее время экономически невыгодно. Под экономической эффективностью импорта понимается тот экономический выигрыш, который получает страна из-за быстрого удовлетворения своих потребностей в определенных товарах за счет импорта и высвобождения ресурсов, затрачиваемых на производство подобных товаров внутри страны. Общая сумма экспорта и импорта составляет </w:t>
      </w:r>
      <w:r w:rsidRPr="008E5598">
        <w:rPr>
          <w:rStyle w:val="a4"/>
          <w:i/>
          <w:iCs/>
          <w:color w:val="222222"/>
        </w:rPr>
        <w:t>внешнеторговый оборот </w:t>
      </w:r>
      <w:r w:rsidRPr="008E5598">
        <w:rPr>
          <w:color w:val="222222"/>
        </w:rPr>
        <w:t>данной страны с зарубежными странами.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Существует ряд показателей, характеризующих активность страны в мировой торговле: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1. Экспортная квота –</w:t>
      </w:r>
      <w:r w:rsidRPr="008E5598">
        <w:rPr>
          <w:color w:val="222222"/>
        </w:rPr>
        <w:t> отношение объема экспортируемых товаров и услуг к ВВП/ВНП; на уровне отрасли – это удельный вес экспортируемых отраслью товаров и услуг в их общем объеме. Характеризует степень включения страны во внешнеэкономические связи.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 xml:space="preserve">2. Экспортный потенциал </w:t>
      </w:r>
      <w:proofErr w:type="gramStart"/>
      <w:r w:rsidRPr="008E5598">
        <w:rPr>
          <w:rStyle w:val="a4"/>
          <w:color w:val="222222"/>
        </w:rPr>
        <w:t>–</w:t>
      </w:r>
      <w:r w:rsidRPr="008E5598">
        <w:rPr>
          <w:color w:val="222222"/>
        </w:rPr>
        <w:t>э</w:t>
      </w:r>
      <w:proofErr w:type="gramEnd"/>
      <w:r w:rsidRPr="008E5598">
        <w:rPr>
          <w:color w:val="222222"/>
        </w:rPr>
        <w:t>то та доля продукции, которую может продать определенная страна на мировом рынке без ущерба для собственной экономики.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3. Структура экспорта</w:t>
      </w:r>
      <w:r w:rsidRPr="008E5598">
        <w:rPr>
          <w:rStyle w:val="a4"/>
          <w:i/>
          <w:iCs/>
          <w:color w:val="222222"/>
        </w:rPr>
        <w:t> – </w:t>
      </w:r>
      <w:r w:rsidRPr="008E5598">
        <w:rPr>
          <w:color w:val="222222"/>
        </w:rPr>
        <w:t>соотношение или удельный вес экспортируемых товаров по видам и степени их переработки. Структура экспорта позволяет выделить сырьевую или машинно-технологическую направленность экспорта, определить роль страны в международной отраслевой специализации.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Так, высокий удельный вес продукции обрабатывающих отраслей в экспорте страны, как правило, свидетельствует о высоком научно-техническом и производственном уровне отраслей, продукция которых идет на экспорт.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4. Структура импорта</w:t>
      </w:r>
      <w:r w:rsidRPr="008E5598">
        <w:rPr>
          <w:color w:val="222222"/>
        </w:rPr>
        <w:t>, особенно соотношение объемов ввозимого в страну сырья и готовой конечной продукции. Этот показатель наиболее точно отражает зависимость экономики страны от внешнего рынка и уровень развития отраслей национальной экономики.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lastRenderedPageBreak/>
        <w:t xml:space="preserve">5. Сравнительное соотношение доли страны в мировом производстве ВВП/ВНП и ее доли в мировой </w:t>
      </w:r>
      <w:proofErr w:type="spellStart"/>
      <w:r w:rsidRPr="008E5598">
        <w:rPr>
          <w:rStyle w:val="a4"/>
          <w:color w:val="222222"/>
        </w:rPr>
        <w:t>торговле</w:t>
      </w:r>
      <w:proofErr w:type="gramStart"/>
      <w:r w:rsidRPr="008E5598">
        <w:rPr>
          <w:rStyle w:val="a4"/>
          <w:color w:val="222222"/>
        </w:rPr>
        <w:t>.</w:t>
      </w:r>
      <w:r w:rsidRPr="008E5598">
        <w:rPr>
          <w:color w:val="222222"/>
        </w:rPr>
        <w:t>Т</w:t>
      </w:r>
      <w:proofErr w:type="gramEnd"/>
      <w:r w:rsidRPr="008E5598">
        <w:rPr>
          <w:color w:val="222222"/>
        </w:rPr>
        <w:t>ак</w:t>
      </w:r>
      <w:proofErr w:type="spellEnd"/>
      <w:r w:rsidRPr="008E5598">
        <w:rPr>
          <w:color w:val="222222"/>
        </w:rPr>
        <w:t>, если доля страны в мировом производстве какого-либо вида продукции составляет 10%, а ее доля в международной торговле этим товаром – 1-2%, то это может означать несоответствие производимых товаров мировому уровню качества как следствие низкого уровня развития этой отрасли.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6. Объем экспорта в расчете на душу населения</w:t>
      </w:r>
      <w:r w:rsidRPr="008E5598">
        <w:rPr>
          <w:color w:val="222222"/>
        </w:rPr>
        <w:t> характеризует степень открытости экономики данного государства.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доиндустриальную эпоху и на ранних стадиях индустриализации ведущих стран мира в международном обороте преобладали продукты сельского хозяйства, добывающей промышленности и текстильные изделия (2/3 мирового товарооборота). Сырье и продовольствие экспортировались из аграрных стран, готовая продукция преимущественно потребительского назначения – из индустриальных стран.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таких условиях конкурентные позиции той или иной страны и ее возможности в международном разделении труда определялись ее природными ресурсами (землей, полезными ископаемыми, климатическими условиями).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Позднее, с переходом передовых стран к машинному производству, ведущую роль в мировом товарообороте стали играть готовые изделия. Конкуренция ставит производителей перед необходимостью постоянно обновлять технологию производства, снижать его издержки, улучшать потребительские свойства изделий. Доля продукции обрабатывающей промышленности возросла с 1/3 до 3/4.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результате роста внутриотраслевой специализации, прежде всего в машиностроении, значительно повысилась роль машин и оборудования в мировой торговле, расширился обмен машиностроительной продукцией между промышленно развитыми странами (готовыми изделиями, деталями, узлами). Существенное значение приобретает поставка комплектного оборудования для строительства предприятий, особенно в новых отраслях производства. В целом, торговля машинами и оборудованием составляет 1/3 всей современной мировой торговли.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 xml:space="preserve">Рост промышленного производства ведет к увеличению потребления сырья и соответственно к росту международной торговли им в абсолютном выражении. Однако темпы роста этой торговли оказались существенно ниже общих темпов роста мировой торговли. Сказывается влияние таких факторов, действующих в условиях НТР, как более экономное расходование промышленного сырья и замена во многих отраслях натурального сырья </w:t>
      </w:r>
      <w:proofErr w:type="gramStart"/>
      <w:r w:rsidRPr="008E5598">
        <w:rPr>
          <w:color w:val="222222"/>
        </w:rPr>
        <w:t>синтетическим</w:t>
      </w:r>
      <w:proofErr w:type="gramEnd"/>
      <w:r w:rsidRPr="008E5598">
        <w:rPr>
          <w:color w:val="222222"/>
        </w:rPr>
        <w:t>. Повлияли и некоторые сдвиги в размещении мирового производства. В ряде стран-поставщиков сырья появилась промышленность по его первичной переработке и производству готовых изделий (текстильная промышленность в странах-производителях хлопка и т.д.).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Для ХХ</w:t>
      </w:r>
      <w:proofErr w:type="gramStart"/>
      <w:r w:rsidRPr="008E5598">
        <w:rPr>
          <w:iCs/>
          <w:color w:val="222222"/>
          <w:shd w:val="clear" w:color="auto" w:fill="FEFEFE"/>
        </w:rPr>
        <w:t>I</w:t>
      </w:r>
      <w:proofErr w:type="gramEnd"/>
      <w:r w:rsidRPr="008E5598">
        <w:rPr>
          <w:iCs/>
          <w:color w:val="222222"/>
          <w:shd w:val="clear" w:color="auto" w:fill="FEFEFE"/>
        </w:rPr>
        <w:t xml:space="preserve"> столетия характерно изменение структуры внешней торговли: существенно возросла доля промышленных товаров, особенно машин и оборудования; увеличивается продажа комплектующих изделий и запасных частей; растет реэкспорт; расширяется торговля лицензиями, новыми технологиями, интеллектуальной продукцией. В мировой торговле все большую роль начинают играть «новые индустриальные страны».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rStyle w:val="a4"/>
          <w:iCs/>
          <w:color w:val="222222"/>
          <w:shd w:val="clear" w:color="auto" w:fill="FEFEFE"/>
        </w:rPr>
        <w:t>Мировой рынок</w:t>
      </w:r>
      <w:r w:rsidRPr="008E5598">
        <w:rPr>
          <w:iCs/>
          <w:color w:val="222222"/>
          <w:shd w:val="clear" w:color="auto" w:fill="FEFEFE"/>
        </w:rPr>
        <w:t xml:space="preserve"> — сфера устойчивых товарно-денежных отношений между странами, предпринимателями, коммерческими организациями, фирмами основанная на международном разделении труда и других факторах производства, составная часть </w:t>
      </w:r>
      <w:r w:rsidRPr="008E5598">
        <w:rPr>
          <w:iCs/>
          <w:color w:val="222222"/>
          <w:shd w:val="clear" w:color="auto" w:fill="FEFEFE"/>
        </w:rPr>
        <w:lastRenderedPageBreak/>
        <w:t>всемирного хозяйства, представляющая сферу спроса и предложения, а также коммерческого обмена товаров и услуг.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Мировой рынок представлен различными видами товарных рынков, рынков услуг, финансовых рынков, рынком ресурсов.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Деятельность мировых рынков товаров и услуг регулируется международными товарными соглашениями. На каждом товарном рынке складываются свои центры торговли — "основные рынки", цены которых признаются базисными в торговле соответствующими товарами.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rStyle w:val="a4"/>
          <w:iCs/>
          <w:color w:val="222222"/>
          <w:shd w:val="clear" w:color="auto" w:fill="FEFEFE"/>
        </w:rPr>
        <w:t>Характеристики мирового рынка: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· мировой рынок связан с производством материальных благ и услуг, которое в поисках сбыта своей продукции вышло за национальные границы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 xml:space="preserve">· материальные блага свободно перемещаются между странами, на основе закона спроса и предложения </w:t>
      </w:r>
      <w:proofErr w:type="gramStart"/>
      <w:r w:rsidRPr="008E5598">
        <w:rPr>
          <w:iCs/>
          <w:color w:val="222222"/>
          <w:shd w:val="clear" w:color="auto" w:fill="FEFEFE"/>
        </w:rPr>
        <w:t xml:space="preserve">( </w:t>
      </w:r>
      <w:proofErr w:type="gramEnd"/>
      <w:r w:rsidRPr="008E5598">
        <w:rPr>
          <w:iCs/>
          <w:color w:val="222222"/>
          <w:shd w:val="clear" w:color="auto" w:fill="FEFEFE"/>
        </w:rPr>
        <w:t>внутреннего и внешнего)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 xml:space="preserve">· Государства в условиях ограниченности ресурсов, эффективно разрешают проблему выбора их применения в глобальном масштабе, что выпускать? На </w:t>
      </w:r>
      <w:proofErr w:type="gramStart"/>
      <w:r w:rsidRPr="008E5598">
        <w:rPr>
          <w:iCs/>
          <w:color w:val="222222"/>
          <w:shd w:val="clear" w:color="auto" w:fill="FEFEFE"/>
        </w:rPr>
        <w:t>производстве</w:t>
      </w:r>
      <w:proofErr w:type="gramEnd"/>
      <w:r w:rsidRPr="008E5598">
        <w:rPr>
          <w:iCs/>
          <w:color w:val="222222"/>
          <w:shd w:val="clear" w:color="auto" w:fill="FEFEFE"/>
        </w:rPr>
        <w:t xml:space="preserve"> каких групп товаров и услуг специализироваться? В мировом масштабе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· Мировой рынок не допустит товары и услуги не соответствующего стандарта и качества.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u w:val="single"/>
          <w:shd w:val="clear" w:color="auto" w:fill="FEFEFE"/>
        </w:rPr>
        <w:t>Международное разделение труда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Национальные хозяйства объединяются в мировую экономи</w:t>
      </w:r>
      <w:r w:rsidRPr="008E5598">
        <w:rPr>
          <w:iCs/>
          <w:color w:val="222222"/>
          <w:shd w:val="clear" w:color="auto" w:fill="FEFEFE"/>
        </w:rPr>
        <w:softHyphen/>
        <w:t>ку на основе </w:t>
      </w:r>
      <w:r w:rsidRPr="008E5598">
        <w:rPr>
          <w:rStyle w:val="a4"/>
          <w:iCs/>
          <w:color w:val="222222"/>
          <w:shd w:val="clear" w:color="auto" w:fill="FEFEFE"/>
        </w:rPr>
        <w:t>международного разделения труда (МРТ)</w:t>
      </w:r>
      <w:r w:rsidRPr="008E5598">
        <w:rPr>
          <w:iCs/>
          <w:color w:val="222222"/>
          <w:shd w:val="clear" w:color="auto" w:fill="FEFEFE"/>
        </w:rPr>
        <w:t>, представ</w:t>
      </w:r>
      <w:r w:rsidRPr="008E5598">
        <w:rPr>
          <w:iCs/>
          <w:color w:val="222222"/>
          <w:shd w:val="clear" w:color="auto" w:fill="FEFEFE"/>
        </w:rPr>
        <w:softHyphen/>
        <w:t>ляющего собой специализацию стран на производстве отдельных видов продукции, которой они обмениваются между собой. Такая специализация приводит к формированию отраслей, ориентиро</w:t>
      </w:r>
      <w:r w:rsidRPr="008E5598">
        <w:rPr>
          <w:iCs/>
          <w:color w:val="222222"/>
          <w:shd w:val="clear" w:color="auto" w:fill="FEFEFE"/>
        </w:rPr>
        <w:softHyphen/>
        <w:t>ванных на экспорт. Международное разделение труда — объек</w:t>
      </w:r>
      <w:r w:rsidRPr="008E5598">
        <w:rPr>
          <w:iCs/>
          <w:color w:val="222222"/>
          <w:shd w:val="clear" w:color="auto" w:fill="FEFEFE"/>
        </w:rPr>
        <w:softHyphen/>
        <w:t>тивная основа международного обмена товарами, услугами, зна</w:t>
      </w:r>
      <w:r w:rsidRPr="008E5598">
        <w:rPr>
          <w:iCs/>
          <w:color w:val="222222"/>
          <w:shd w:val="clear" w:color="auto" w:fill="FEFEFE"/>
        </w:rPr>
        <w:softHyphen/>
        <w:t>ниями, основа развития производственного, научно-технического, торгового и иных форм сотрудничества между всеми странами мира, независимо от уровня их развития и общественного строя. В современных условиях МРТ оказывает огромное влияние на разделение труда и специализацию производства внутри стран; обеспечивает взаимосвязь процессов расширенного воспроизвод</w:t>
      </w:r>
      <w:r w:rsidRPr="008E5598">
        <w:rPr>
          <w:iCs/>
          <w:color w:val="222222"/>
          <w:shd w:val="clear" w:color="auto" w:fill="FEFEFE"/>
        </w:rPr>
        <w:softHyphen/>
        <w:t>ства в странах мира; формирует соответствующие международные пропорции в отраслевом, территориальном и становом аспектах.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Основным побудительным мотивом к МРТ для всех стран мира, независимо от их социальных и экономических различий, является их стремление к получению экономических выгод. В ходе международного обмена товарами и услугами странам обеспечиваются благоприятные условия, связанные с экономией внутренних затрат. Это осуществляется на основе отказа от на</w:t>
      </w:r>
      <w:r w:rsidRPr="008E5598">
        <w:rPr>
          <w:iCs/>
          <w:color w:val="222222"/>
          <w:shd w:val="clear" w:color="auto" w:fill="FEFEFE"/>
        </w:rPr>
        <w:softHyphen/>
        <w:t>ционального производства некоторых товаров и услуг. Удовле</w:t>
      </w:r>
      <w:r w:rsidRPr="008E5598">
        <w:rPr>
          <w:iCs/>
          <w:color w:val="222222"/>
          <w:shd w:val="clear" w:color="auto" w:fill="FEFEFE"/>
        </w:rPr>
        <w:softHyphen/>
        <w:t>творение потребности в этих материальных благах происходит за счет более дешевого импорта. К числу общечеловеческих побу</w:t>
      </w:r>
      <w:r w:rsidRPr="008E5598">
        <w:rPr>
          <w:iCs/>
          <w:color w:val="222222"/>
          <w:shd w:val="clear" w:color="auto" w:fill="FEFEFE"/>
        </w:rPr>
        <w:softHyphen/>
        <w:t>дительных доводов к участию в МРТ относят необходимость ре</w:t>
      </w:r>
      <w:r w:rsidRPr="008E5598">
        <w:rPr>
          <w:iCs/>
          <w:color w:val="222222"/>
          <w:shd w:val="clear" w:color="auto" w:fill="FEFEFE"/>
        </w:rPr>
        <w:softHyphen/>
        <w:t>шения глобальных проблем, стоящих перед всем человечеством.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hd w:val="clear" w:color="auto" w:fill="FEFEFE"/>
        </w:rPr>
      </w:pP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 xml:space="preserve">Международная торговая политика </w:t>
      </w:r>
      <w:proofErr w:type="gramStart"/>
      <w:r w:rsidRPr="008E5598">
        <w:rPr>
          <w:rStyle w:val="a4"/>
          <w:color w:val="222222"/>
        </w:rPr>
        <w:t>-</w:t>
      </w:r>
      <w:r w:rsidRPr="008E5598">
        <w:rPr>
          <w:color w:val="222222"/>
        </w:rPr>
        <w:t>с</w:t>
      </w:r>
      <w:proofErr w:type="gramEnd"/>
      <w:r w:rsidRPr="008E5598">
        <w:rPr>
          <w:color w:val="222222"/>
        </w:rPr>
        <w:t>овокупность различных форм и методов международного регулирования обмена товарами и услугами между странами.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>Внешнеторговая политик</w:t>
      </w:r>
      <w:proofErr w:type="gramStart"/>
      <w:r w:rsidRPr="008E5598">
        <w:rPr>
          <w:rStyle w:val="a4"/>
          <w:color w:val="222222"/>
        </w:rPr>
        <w:t>а</w:t>
      </w:r>
      <w:r w:rsidRPr="008E5598">
        <w:rPr>
          <w:color w:val="222222"/>
        </w:rPr>
        <w:t>-</w:t>
      </w:r>
      <w:proofErr w:type="gramEnd"/>
      <w:r w:rsidRPr="008E5598">
        <w:rPr>
          <w:color w:val="222222"/>
        </w:rPr>
        <w:t xml:space="preserve"> государственная экономическая политика, оказывающая влияние на внешнюю торговлю посредством налогов, субсидий и прямых ограничений на импорт и экспорт.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Регулирование международной торговли осуществляется как региональными экономическими организациями, союзами и группировками, так и организациями общемирового масштаба.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Примером наиболее развитой региональной экономической группировки является современный </w:t>
      </w:r>
      <w:r w:rsidRPr="008E5598">
        <w:rPr>
          <w:rStyle w:val="a4"/>
          <w:color w:val="222222"/>
        </w:rPr>
        <w:t>Европейский Союз (ЕС</w:t>
      </w:r>
      <w:r w:rsidRPr="008E5598">
        <w:rPr>
          <w:color w:val="222222"/>
        </w:rPr>
        <w:t>), (ранее - Европейское Экономическое Сообщество (ЕЭС), учрежденное в 1958г.), в состав которого (на начало 2003г.) входят 27 европейских государств.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Таким же образованием является </w:t>
      </w:r>
      <w:r w:rsidRPr="008E5598">
        <w:rPr>
          <w:rStyle w:val="a4"/>
          <w:color w:val="222222"/>
        </w:rPr>
        <w:t>Таможенный союз в рамках Евразийского экономического сообщества</w:t>
      </w:r>
      <w:r w:rsidRPr="008E5598">
        <w:rPr>
          <w:color w:val="222222"/>
        </w:rPr>
        <w:t> — форма торгово-экономической интеграции Белоруссии, Казахстана и России, предусматривающая единую таможенную территорию, в пределах которой во взаимной торговле товарами не применяются таможенные пошлины и ограничения экономического характера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Региональные союзы и группировки, с одной стороны, способствуют развитию международной торговли, так как снимают всевозможные барьеры во взаимной торговле стран-участниц. С другой стороны, проводят политику протекционизма в отношении «третьих» стран, устанавливая определенные барьеры для тех стран, которые не входят в их состав, а также для других торгово-экономических союзов.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Хотя все страны в своей внешнеторговой политике исходят из национальных интересов (или групповых интересов отдельных экономических группировок), они объективно заинтересованы в развитии международной торговли в целом, являясь ее субъектами.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В международном регулировании мировой торговли играет Всемирная торговая организация (ВТО), предшественником которой явилось Генеральное соглашение по тарифам и торговле (ГАТТ), действовавшее с 1948 г. Участниками ВТО на 2 марта 2013 года являются 159 стран, Россия присоединилась к ВТО с момента ратификации договора 12 октября 2012 года,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Анализ международной торговой политики подводит нас к </w:t>
      </w:r>
      <w:r w:rsidRPr="008E5598">
        <w:rPr>
          <w:rStyle w:val="a4"/>
          <w:color w:val="222222"/>
        </w:rPr>
        <w:t xml:space="preserve">центральным </w:t>
      </w:r>
      <w:proofErr w:type="gramStart"/>
      <w:r w:rsidRPr="008E5598">
        <w:rPr>
          <w:rStyle w:val="a4"/>
          <w:color w:val="222222"/>
        </w:rPr>
        <w:t>вопросу</w:t>
      </w:r>
      <w:proofErr w:type="gramEnd"/>
      <w:r w:rsidRPr="008E5598">
        <w:rPr>
          <w:rStyle w:val="a4"/>
          <w:color w:val="222222"/>
        </w:rPr>
        <w:t xml:space="preserve"> что выбрать для обеспечения экономического роста и благосостояния нации: свободу торговли или протекционизм?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>Фритредерств</w:t>
      </w:r>
      <w:proofErr w:type="gramStart"/>
      <w:r w:rsidRPr="008E5598">
        <w:rPr>
          <w:rStyle w:val="a4"/>
          <w:color w:val="222222"/>
        </w:rPr>
        <w:t>о</w:t>
      </w:r>
      <w:r w:rsidRPr="008E5598">
        <w:rPr>
          <w:color w:val="222222"/>
        </w:rPr>
        <w:t>(</w:t>
      </w:r>
      <w:proofErr w:type="gramEnd"/>
      <w:r w:rsidRPr="008E5598">
        <w:rPr>
          <w:color w:val="222222"/>
        </w:rPr>
        <w:t xml:space="preserve">от </w:t>
      </w:r>
      <w:proofErr w:type="spellStart"/>
      <w:r w:rsidRPr="008E5598">
        <w:rPr>
          <w:color w:val="222222"/>
        </w:rPr>
        <w:t>англ.Free</w:t>
      </w:r>
      <w:proofErr w:type="spellEnd"/>
      <w:r w:rsidRPr="008E5598">
        <w:rPr>
          <w:color w:val="222222"/>
        </w:rPr>
        <w:t xml:space="preserve"> </w:t>
      </w:r>
      <w:proofErr w:type="spellStart"/>
      <w:r w:rsidRPr="008E5598">
        <w:rPr>
          <w:color w:val="222222"/>
        </w:rPr>
        <w:t>trade</w:t>
      </w:r>
      <w:proofErr w:type="spellEnd"/>
      <w:r w:rsidRPr="008E5598">
        <w:rPr>
          <w:color w:val="222222"/>
        </w:rPr>
        <w:t xml:space="preserve"> - свободная торговля) - направление в экономической теории, политике и хозяйственной практике, провозглашающее свободу торговли и невмешательство государства в частнопредпринимательскую сферу жизни общества.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lastRenderedPageBreak/>
        <w:t>Первоначально фритредерство возникло в Великобритании в последней трети XIX века.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 xml:space="preserve">Одним из первых сторонников свободной торговли был известный английский экономист Давид </w:t>
      </w:r>
      <w:proofErr w:type="spellStart"/>
      <w:r w:rsidRPr="008E5598">
        <w:rPr>
          <w:color w:val="222222"/>
        </w:rPr>
        <w:t>Рикардо</w:t>
      </w:r>
      <w:proofErr w:type="spellEnd"/>
      <w:r w:rsidRPr="008E5598">
        <w:rPr>
          <w:color w:val="222222"/>
        </w:rPr>
        <w:t xml:space="preserve"> (1772-1823гг.), разработал концепцию относительных преимуществ.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Он сделал вывод, что одна страна может импортировать товары из другой, если импортер может производить их с меньшими затратами, чем экспортер.</w:t>
      </w:r>
    </w:p>
    <w:p w:rsidR="005C34EF" w:rsidRPr="008E5598" w:rsidRDefault="005C34EF" w:rsidP="005C34EF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Неограниченный обмен продукцией между государствами полезен в той же мере, что и свободная торговля между различными частями одной большой страны.</w:t>
      </w:r>
    </w:p>
    <w:p w:rsidR="005C34EF" w:rsidRPr="008E5598" w:rsidRDefault="005C34EF" w:rsidP="005C34EF">
      <w:pPr>
        <w:pStyle w:val="a3"/>
        <w:spacing w:before="300" w:beforeAutospacing="0" w:after="300" w:afterAutospacing="0"/>
        <w:ind w:left="-567" w:right="900"/>
        <w:rPr>
          <w:iCs/>
          <w:color w:val="222222"/>
          <w:shd w:val="clear" w:color="auto" w:fill="FEFEFE"/>
        </w:rPr>
      </w:pPr>
    </w:p>
    <w:p w:rsidR="007E5B30" w:rsidRDefault="007E5B30"/>
    <w:sectPr w:rsidR="007E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02AC"/>
    <w:multiLevelType w:val="multilevel"/>
    <w:tmpl w:val="4A2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45918"/>
    <w:multiLevelType w:val="multilevel"/>
    <w:tmpl w:val="4AA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854A9"/>
    <w:multiLevelType w:val="multilevel"/>
    <w:tmpl w:val="505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008EB"/>
    <w:multiLevelType w:val="multilevel"/>
    <w:tmpl w:val="C00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E7347"/>
    <w:multiLevelType w:val="multilevel"/>
    <w:tmpl w:val="9A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8"/>
    <w:rsid w:val="00404078"/>
    <w:rsid w:val="00582C69"/>
    <w:rsid w:val="005C34EF"/>
    <w:rsid w:val="007E5B30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2846</Words>
  <Characters>16225</Characters>
  <Application>Microsoft Office Word</Application>
  <DocSecurity>0</DocSecurity>
  <Lines>135</Lines>
  <Paragraphs>38</Paragraphs>
  <ScaleCrop>false</ScaleCrop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2020-12-01T10:18:00Z</dcterms:created>
  <dcterms:modified xsi:type="dcterms:W3CDTF">2020-12-01T10:20:00Z</dcterms:modified>
</cp:coreProperties>
</file>