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4" w:rsidRPr="0027774C" w:rsidRDefault="00E85419" w:rsidP="00564E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  <w:bookmarkStart w:id="0" w:name="_GoBack"/>
      <w:bookmarkEnd w:id="0"/>
    </w:p>
    <w:p w:rsidR="00564E64" w:rsidRPr="0027774C" w:rsidRDefault="00564E64" w:rsidP="00564E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564E64" w:rsidRPr="0027774C" w:rsidRDefault="00564E64" w:rsidP="00564E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>Технология малярных работ</w:t>
      </w:r>
    </w:p>
    <w:p w:rsidR="00564E64" w:rsidRDefault="00564E64" w:rsidP="00564E64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</w:p>
    <w:p w:rsidR="00C074F1" w:rsidRDefault="00C074F1" w:rsidP="0056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теоретический материал.</w:t>
      </w:r>
    </w:p>
    <w:p w:rsidR="00C074F1" w:rsidRDefault="00C074F1" w:rsidP="0056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074F1" w:rsidTr="00C074F1">
        <w:tc>
          <w:tcPr>
            <w:tcW w:w="2547" w:type="dxa"/>
          </w:tcPr>
          <w:p w:rsidR="00C074F1" w:rsidRPr="00C074F1" w:rsidRDefault="00C074F1" w:rsidP="00C07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F1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</w:tc>
        <w:tc>
          <w:tcPr>
            <w:tcW w:w="6798" w:type="dxa"/>
          </w:tcPr>
          <w:p w:rsidR="00C074F1" w:rsidRPr="00C074F1" w:rsidRDefault="00C074F1" w:rsidP="00C07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F1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C074F1" w:rsidTr="00C074F1">
        <w:tc>
          <w:tcPr>
            <w:tcW w:w="2547" w:type="dxa"/>
          </w:tcPr>
          <w:p w:rsidR="00C074F1" w:rsidRDefault="00C074F1" w:rsidP="0056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</w:t>
            </w:r>
          </w:p>
        </w:tc>
        <w:tc>
          <w:tcPr>
            <w:tcW w:w="6798" w:type="dxa"/>
          </w:tcPr>
          <w:p w:rsidR="00C074F1" w:rsidRDefault="00C074F1" w:rsidP="00564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1" w:rsidTr="00C074F1">
        <w:tc>
          <w:tcPr>
            <w:tcW w:w="2547" w:type="dxa"/>
          </w:tcPr>
          <w:p w:rsidR="00C074F1" w:rsidRDefault="00C074F1" w:rsidP="0056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Гобелен</w:t>
            </w:r>
          </w:p>
        </w:tc>
        <w:tc>
          <w:tcPr>
            <w:tcW w:w="6798" w:type="dxa"/>
          </w:tcPr>
          <w:p w:rsidR="00C074F1" w:rsidRDefault="00C074F1" w:rsidP="00564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1" w:rsidTr="00C074F1">
        <w:tc>
          <w:tcPr>
            <w:tcW w:w="2547" w:type="dxa"/>
          </w:tcPr>
          <w:p w:rsidR="00C074F1" w:rsidRDefault="00C074F1" w:rsidP="0056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Фриз</w:t>
            </w:r>
          </w:p>
        </w:tc>
        <w:tc>
          <w:tcPr>
            <w:tcW w:w="6798" w:type="dxa"/>
          </w:tcPr>
          <w:p w:rsidR="00C074F1" w:rsidRDefault="00C074F1" w:rsidP="00564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1" w:rsidTr="00C074F1">
        <w:tc>
          <w:tcPr>
            <w:tcW w:w="2547" w:type="dxa"/>
          </w:tcPr>
          <w:p w:rsidR="00C074F1" w:rsidRDefault="00C074F1" w:rsidP="00564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Колошник</w:t>
            </w:r>
          </w:p>
        </w:tc>
        <w:tc>
          <w:tcPr>
            <w:tcW w:w="6798" w:type="dxa"/>
          </w:tcPr>
          <w:p w:rsidR="00C074F1" w:rsidRDefault="00C074F1" w:rsidP="00564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4F1" w:rsidRDefault="00C074F1" w:rsidP="00564E64">
      <w:pPr>
        <w:rPr>
          <w:rFonts w:ascii="Times New Roman" w:hAnsi="Times New Roman" w:cs="Times New Roman"/>
          <w:sz w:val="28"/>
          <w:szCs w:val="28"/>
        </w:rPr>
      </w:pPr>
    </w:p>
    <w:p w:rsidR="00C074F1" w:rsidRDefault="00C074F1" w:rsidP="00564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Ознакомиться с презентацией.</w:t>
      </w:r>
    </w:p>
    <w:p w:rsidR="00564E64" w:rsidRPr="00C074F1" w:rsidRDefault="00564E64" w:rsidP="00C07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4F1">
        <w:rPr>
          <w:rFonts w:ascii="Times New Roman" w:hAnsi="Times New Roman" w:cs="Times New Roman"/>
          <w:b/>
          <w:sz w:val="28"/>
          <w:szCs w:val="28"/>
        </w:rPr>
        <w:t>Простейшие отделки окрашиваемых поверхностей.</w:t>
      </w:r>
    </w:p>
    <w:p w:rsidR="00564E64" w:rsidRPr="00C074F1" w:rsidRDefault="00564E64" w:rsidP="00C074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74F1">
        <w:rPr>
          <w:rFonts w:ascii="Times New Roman" w:hAnsi="Times New Roman" w:cs="Times New Roman"/>
          <w:i/>
          <w:sz w:val="28"/>
          <w:szCs w:val="28"/>
        </w:rPr>
        <w:t>Окраска панелей и фризов</w:t>
      </w:r>
    </w:p>
    <w:p w:rsidR="00564E64" w:rsidRPr="00C074F1" w:rsidRDefault="00564E64" w:rsidP="0056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F1">
        <w:rPr>
          <w:rFonts w:ascii="Times New Roman" w:hAnsi="Times New Roman" w:cs="Times New Roman"/>
          <w:sz w:val="28"/>
          <w:szCs w:val="28"/>
        </w:rPr>
        <w:t>Нижнюю часть поверхностей стен — панель — окрашивают масляными, эмалевыми или эмульсионными составами, так как она быстрее пачкается и ее необходимо периодически мыть, особенно в коридорах, лестничных клетках и в помещениях, где бывает много людей. Панели чаще всего равны высоте среднего человеческого роста (1,6—1,8 м).</w:t>
      </w:r>
      <w:r w:rsidRPr="00C074F1">
        <w:rPr>
          <w:sz w:val="28"/>
          <w:szCs w:val="28"/>
        </w:rPr>
        <w:t xml:space="preserve"> </w:t>
      </w:r>
    </w:p>
    <w:p w:rsidR="00564E64" w:rsidRPr="00C074F1" w:rsidRDefault="00564E64" w:rsidP="0056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F1">
        <w:rPr>
          <w:rFonts w:ascii="Times New Roman" w:hAnsi="Times New Roman" w:cs="Times New Roman"/>
          <w:sz w:val="28"/>
          <w:szCs w:val="28"/>
        </w:rPr>
        <w:t>Если панели делают не из гигиенических, санитарных соображений, а только из декоративных, их можно окрашивать клеевым колером.</w:t>
      </w:r>
    </w:p>
    <w:p w:rsidR="00564E64" w:rsidRPr="00C074F1" w:rsidRDefault="00564E64" w:rsidP="0056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F1">
        <w:rPr>
          <w:rFonts w:ascii="Times New Roman" w:hAnsi="Times New Roman" w:cs="Times New Roman"/>
          <w:sz w:val="28"/>
          <w:szCs w:val="28"/>
        </w:rPr>
        <w:t xml:space="preserve">Часть стены, расположенная над панелью и окрашиваемая обычно клеевым колером, называется гобеленом. Если между панелью и потолком остается узкая полоса — фриз, — ее окрашивают под цвет панели или потолка. Если фриз слишком широк, комната будет казаться ниже. </w:t>
      </w:r>
    </w:p>
    <w:p w:rsidR="00564E64" w:rsidRPr="00C074F1" w:rsidRDefault="00564E64" w:rsidP="0056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F1">
        <w:rPr>
          <w:rFonts w:ascii="Times New Roman" w:hAnsi="Times New Roman" w:cs="Times New Roman"/>
          <w:sz w:val="28"/>
          <w:szCs w:val="28"/>
        </w:rPr>
        <w:t>Размечая панели, придерживаются следующего правила: невысокую панель (до 2 м) размечают от уровня пола, высокую, особенно когда верхняя оставшаяся часть стены является фризом, — от уровня потолка, а если имеется карниз — от его нижней кромки. При разметке высоких панелей от пола верхняя линия панелей часто получается непараллельной кромке карниза из-за несовпадения уровней пола и потолка, что создает впечатление неряшливой разметки.</w:t>
      </w:r>
    </w:p>
    <w:p w:rsidR="00564E64" w:rsidRPr="00C074F1" w:rsidRDefault="00564E64" w:rsidP="0056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F1">
        <w:rPr>
          <w:rFonts w:ascii="Times New Roman" w:hAnsi="Times New Roman" w:cs="Times New Roman"/>
          <w:sz w:val="28"/>
          <w:szCs w:val="28"/>
        </w:rPr>
        <w:t xml:space="preserve">При разметке панелей в лестничных клетках необходимо следить за тем, чтобы уровень панелей был параллелен уровню пола (или потолка) площадок и маршей и имел везде одну и ту же высоту. Для этого панели размечают по отвесу: в верхней части марша—с середины проступи последней ступени, а в нижней — отступив на половину ее ширины в сторону площадки. При </w:t>
      </w:r>
      <w:r w:rsidRPr="00C074F1">
        <w:rPr>
          <w:rFonts w:ascii="Times New Roman" w:hAnsi="Times New Roman" w:cs="Times New Roman"/>
          <w:sz w:val="28"/>
          <w:szCs w:val="28"/>
        </w:rPr>
        <w:lastRenderedPageBreak/>
        <w:t>несоблюдении этого правила возможны перекосы уровня панели, что особенно заметно, когда нижняя часть панели — колошник— окрашена в более темный цвет.</w:t>
      </w:r>
    </w:p>
    <w:p w:rsidR="00564E64" w:rsidRPr="00C074F1" w:rsidRDefault="00564E64" w:rsidP="0056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F1">
        <w:rPr>
          <w:rFonts w:ascii="Times New Roman" w:hAnsi="Times New Roman" w:cs="Times New Roman"/>
          <w:sz w:val="28"/>
          <w:szCs w:val="28"/>
        </w:rPr>
        <w:t xml:space="preserve">Последний раз панели окрашивают после полной отделки потолка и верхней части стены, а подготовка и обработка панелей под масляную окраску могут предшествовать даже началу работ по обработке потолков и верхней части стен, окрашиваемых клеевым колером. </w:t>
      </w:r>
    </w:p>
    <w:p w:rsidR="00C074F1" w:rsidRDefault="00C074F1" w:rsidP="00C074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4E64" w:rsidRDefault="00564E64" w:rsidP="00564E64">
      <w:pPr>
        <w:rPr>
          <w:rFonts w:ascii="Times New Roman" w:hAnsi="Times New Roman" w:cs="Times New Roman"/>
          <w:sz w:val="28"/>
          <w:szCs w:val="28"/>
        </w:rPr>
      </w:pPr>
    </w:p>
    <w:p w:rsidR="001B498B" w:rsidRDefault="00E85419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64"/>
    <w:rsid w:val="00242E1C"/>
    <w:rsid w:val="003C56C8"/>
    <w:rsid w:val="00485DAA"/>
    <w:rsid w:val="00564E64"/>
    <w:rsid w:val="00C074F1"/>
    <w:rsid w:val="00E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2D7C-4EC4-4F14-9141-A627ACA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3</cp:revision>
  <dcterms:created xsi:type="dcterms:W3CDTF">2020-12-01T12:49:00Z</dcterms:created>
  <dcterms:modified xsi:type="dcterms:W3CDTF">2020-12-01T12:52:00Z</dcterms:modified>
</cp:coreProperties>
</file>