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Дисциплина: ОСНОВЫ ЭЛЕКТРОТЕХНИКИ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Тема: ИСТОЧНИКИ ЭЛЕКТРИЧЕСКОГО ТОКА</w:t>
      </w: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</w:p>
    <w:p>
      <w:pPr>
        <w:jc w:val="left"/>
        <w:spacing w:after="160" w:line="259" w:lineRule="auto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 xml:space="preserve">Задание: перепишите теоретический материал в тетрадь, выполните рисунки и чертежи в тетради, сделайте уточняющие подписи к ним. 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u w:val="single" w:color="auto"/>
        </w:rPr>
        <w:t>Источники электрического тока</w:t>
      </w:r>
      <w:r>
        <w:rPr>
          <w:rFonts w:ascii="Times New Roman" w:eastAsia="Times New Roman" w:hAnsi="Times New Roman" w:hint="default"/>
          <w:sz w:val="28"/>
          <w:szCs w:val="28"/>
        </w:rPr>
        <w:t> – 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устройства, которые превращают различные виды энергии в электрическую энергию. 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Все источники электрического тока можно условно разделить на </w:t>
      </w:r>
      <w:r>
        <w:rPr>
          <w:caps w:val="off"/>
          <w:rFonts w:ascii="Times New Roman" w:eastAsia="Times New Roman" w:hAnsi="Times New Roman" w:cs="&quot;PT Sans&quot;"/>
          <w:b/>
          <w:bCs/>
          <w:i w:val="0"/>
          <w:sz w:val="28"/>
          <w:szCs w:val="28"/>
        </w:rPr>
        <w:t>физические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 и </w:t>
      </w:r>
      <w:r>
        <w:rPr>
          <w:caps w:val="off"/>
          <w:rFonts w:ascii="Times New Roman" w:eastAsia="Times New Roman" w:hAnsi="Times New Roman" w:cs="&quot;PT Sans&quot;"/>
          <w:b/>
          <w:bCs/>
          <w:i w:val="0"/>
          <w:sz w:val="28"/>
          <w:szCs w:val="28"/>
        </w:rPr>
        <w:t>химические.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 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 xml:space="preserve">К физическим источникам электрического тока принято относить устройства, в которых разделение зарядов происходит за счет механической, световой или тепловой энергии. Примерами таких источников тока могут быть электрофорная машина, турбогенераторы электростанций, фото- и термоэлементы и др. 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</w:rPr>
        <w:t>Несмотря на все разнообразие физических источников электрического тока, в повседневной жизни мы чаще имеем дело с химическими источниками электрического тока – гальваническими элементами и аккумуляторами. Химическими источниками электрического тока называют устройства, в которых разделение зарядов происходит за счет энергии, выделяющейся в процессе химических реакций. Возьмём медную и цинковую пластины и очистим их поверхности. Между пластинами поместим ткань, смоченную в слабом растворе серной кислоты</w:t>
      </w:r>
      <w:r>
        <w:rPr>
          <w:caps w:val="off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 xml:space="preserve"> (см. рисунок)</w:t>
      </w: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column">
              <wp:posOffset>1229632</wp:posOffset>
            </wp:positionH>
            <wp:positionV relativeFrom="paragraph">
              <wp:posOffset>99785</wp:posOffset>
            </wp:positionV>
            <wp:extent cx="3467100" cy="154305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5430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Полученное устройство и есть простейший химический источник электрического тока – гальванический элемент. Если соединить пластины через гальванометр (чувствительный электроизмерительный прибор, часто используемый в качестве индикатора слабого электрического тока), то прибор зафиксирует наличие тока</w:t>
      </w: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br w:type="page"/>
      </w:r>
      <w: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1438274</wp:posOffset>
            </wp:positionH>
            <wp:positionV relativeFrom="paragraph">
              <wp:posOffset>-99785</wp:posOffset>
            </wp:positionV>
            <wp:extent cx="3467100" cy="1962150"/>
            <wp:effectExtent l="0" t="0" r="0" b="0"/>
            <wp:wrapNone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621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 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Гальванический элемент впервые создал итальянский ученый А.Вольта; он назвал его в честь своего соотечественника Л. Гальвани. Любой гальванический элемент состоит из двух электродов и электролита.Часто используют один металлический электрод, а второй – угольный или содержащий оксиды металлов. Электролитом служит твердое или жидкое вещество, которое проводит электрический ток благодаря наличию в нем большого количества свободных заряженных частиц – ионов. В описанном нами гальваническом элементе, электродами выступают цинковая и медная пластины, а электролитом – раствор серной кислоты. Между электродами и электролитом происходят химические реакции, в результате которых один из электродов (анод) приобретает положительный заряд, а второй (катод) – отрицательный</w:t>
      </w: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  <w:t>.</w:t>
      </w: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  <w:r>
        <w:drawing>
          <wp:anchor distT="0" distB="0" distL="114300" distR="114300" behindDoc="0" locked="0" layoutInCell="1" simplePos="0" relativeHeight="251662336" allowOverlap="1" hidden="0">
            <wp:simplePos x="0" y="0"/>
            <wp:positionH relativeFrom="column">
              <wp:posOffset>1141548</wp:posOffset>
            </wp:positionH>
            <wp:positionV relativeFrom="paragraph">
              <wp:posOffset>333265</wp:posOffset>
            </wp:positionV>
            <wp:extent cx="4133850" cy="2562225"/>
            <wp:effectExtent l="0" t="0" r="0" b="0"/>
            <wp:wrapThrough wrapText="bothSides">
              <wp:wrapPolygon edited="0">
                <wp:lineTo x="21600" y="0"/>
                <wp:lineTo x="0" y="21600"/>
              </wp:wrapPolygon>
            </wp:wrapThrough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5622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="312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  <w:rtl w:val="off"/>
        </w:rPr>
      </w:pP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Когда запас веществ, принимающих участие в реакциях, истощается, гальванический элемент прекращает работать. Для обеспечения электропитания фотоаппаратов, плейеров, настенных часов, карманных фонариков и т.п. широко используется марганцево-цинковый элемент – один из видов гальванических элементов. Со временем гальванические элементы становятся непригодными к работе, и их нельзя использовать повторно. А вот другой вид химических источников электрического тока – электрические аккумуляторы – можно использовать многократно.</w:t>
      </w:r>
    </w:p>
    <w:p>
      <w:pPr>
        <w:ind w:leftChars="0" w:left="0" w:hanging="0" w:firstLineChars="312" w:firstLine="850"/>
        <w:jc w:val="left"/>
        <w:spacing w:after="160" w:line="259" w:lineRule="auto"/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</w:pP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Аккумуляторы, как и гальванические элементы, состоят из двух электродов, помещенных в электролит. Однако их можно снова зарядить. При зарядке аккумулятора химические реакции идут в обратном направлении и концентрация серной кислоты восстанавливается. Следует отметить, что и аккумуляторы, и гальванические элементы обычно объединяют и получают, соответственно, аккумуляторную батарею и батарею гальванических элементов.По принципу действия современные химические источники тока почти не отличаются от созданных более двух столетий назад. При этом сейчас существует множество разнообразных видов гальванических элементов и аккумуляторов и продолжается активная разработка новых. Друг от друга они отличаются размерами, массой, энергоемкостью, сроком службы, надежностью, безопасностью, стоимостью и т.д. Выбор того или иного химического источника тока продиктован сферой его применения. Так, в автомобилях целесообразно использовать относительно дешевые кислотные аккумуляторные батареи, и то, что они довольно тяжелые, не является существенным. А вот источники тока для мобильных телефо</w:t>
      </w:r>
      <w:r>
        <w:rPr>
          <w:caps w:val="off"/>
          <w:lang w:val="ru-RU" w:eastAsia="ko-KR" w:bidi="ar-SA"/>
          <w:rFonts w:ascii="Times New Roman" w:eastAsia="Times New Roman" w:hAnsi="Times New Roman" w:cs="&quot;PT Sans&quot;"/>
          <w:b w:val="0"/>
          <w:i w:val="0"/>
          <w:sz w:val="28"/>
          <w:szCs w:val="28"/>
        </w:rPr>
        <w:t>нов должны быть легкими и безопасными, поэтому в данном случае целесообразно использовать так называемые литий-ионные батареи, хотя они сравнительно недешевы.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PT Sans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я</cp:lastModifiedBy>
  <cp:revision>1</cp:revision>
  <dcterms:created xsi:type="dcterms:W3CDTF">2020-11-08T19:36:49Z</dcterms:created>
  <dcterms:modified xsi:type="dcterms:W3CDTF">2020-11-08T19:45:25Z</dcterms:modified>
  <cp:version>0900.0100.01</cp:version>
</cp:coreProperties>
</file>