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Дисциплина: ОСНОВЫ ЭЛЕКТРОТЕХНИКИ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Тема: РЕШЕНИЕ ЗАДАЧ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left"/>
        <w:spacing w:after="160" w:line="259" w:lineRule="auto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Задание: прочитайте задания и подумайте, как их решить, решите их самостоятельно; если вы затрудняетесь, то воспользуйтесь готовым решением, разберитесь в нём, проверьте результаты своих ответов. Перепишите объяснения, выполните рисунки. Ответьте на контрольные вопросы.  </w:t>
      </w:r>
    </w:p>
    <w:p>
      <w:pPr>
        <w:ind w:leftChars="0" w:left="0" w:hanging="0" w:firstLineChars="312" w:firstLine="85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Рассмотрим примеры решения нескольких важных задач, связанных с понятием электрического тока.</w:t>
      </w:r>
    </w:p>
    <w:p>
      <w:pPr>
        <w:ind w:leftChars="0" w:left="0" w:hanging="0" w:firstLineChars="312" w:firstLine="850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Задача 1. Можно ли утверждать, что в источниках тока возникают положительные и отрицательные заряды?</w:t>
      </w:r>
    </w:p>
    <w:p>
      <w:pPr>
        <w:ind w:leftChars="0" w:left="0" w:hanging="0" w:firstLineChars="312" w:firstLine="850"/>
        <w:jc w:val="both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Решение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</w:p>
    <w:p>
      <w:pPr>
        <w:ind w:leftChars="0" w:left="0" w:hanging="0" w:firstLineChars="312" w:firstLine="850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Для ответа на поставленный вопрос необходимо вспомнить, что происходит в источнике тока? В источнике тока происходит разделение разноимённых электрических зарядов под действием неэлектрических сил, что приводит к тому, что на разных полюсах источника тока накапливаются частицы с зарядами разных знаков. Вследствие этого и возникает электрическое поле между полюсами источника. Таким образом, в источнике происходит только разделение зарядов, а не их возникновение.</w:t>
      </w:r>
    </w:p>
    <w:p>
      <w:pPr>
        <w:ind w:leftChars="0" w:left="0" w:hanging="0" w:firstLineChars="312" w:firstLine="850"/>
        <w:jc w:val="both"/>
        <w:rPr/>
      </w:pPr>
      <w:r>
        <w:drawing>
          <wp:anchor distT="0" distB="0" distL="114300" distR="114300" behindDoc="0" locked="0" layoutInCell="1" simplePos="0" relativeHeight="251666432" allowOverlap="1" hidden="0">
            <wp:simplePos x="0" y="0"/>
            <wp:positionH relativeFrom="column">
              <wp:posOffset>1138917</wp:posOffset>
            </wp:positionH>
            <wp:positionV relativeFrom="paragraph">
              <wp:posOffset>72571</wp:posOffset>
            </wp:positionV>
            <wp:extent cx="3543300" cy="1952625"/>
            <wp:effectExtent l="0" t="0" r="0" b="0"/>
            <wp:wrapNone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9526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off"/>
        </w:rPr>
      </w:pPr>
      <w:r>
        <w:rPr/>
        <w:br/>
      </w: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</w:pPr>
      <w:r>
        <w:rPr>
          <w:lang w:val="ru-RU" w:eastAsia="ko-KR" w:bidi="ar-SA"/>
          <w:rFonts w:ascii="Times New Roman" w:eastAsia="Times New Roman" w:hAnsi="Times New Roman" w:cs="Arial" w:hint="default"/>
          <w:b/>
          <w:bCs/>
          <w:sz w:val="28"/>
          <w:szCs w:val="28"/>
        </w:rPr>
        <w:t>Задача 2. </w:t>
      </w:r>
      <w:r>
        <w:rPr>
          <w:lang w:val="ru-RU" w:eastAsia="ko-KR" w:bidi="ar-SA"/>
          <w:rFonts w:ascii="Times New Roman" w:eastAsia="Times New Roman" w:hAnsi="Times New Roman" w:cs="Arial" w:hint="default"/>
          <w:b/>
          <w:bCs/>
          <w:sz w:val="28"/>
          <w:szCs w:val="28"/>
          <w:rtl w:val="off"/>
        </w:rPr>
        <w:t xml:space="preserve"> </w:t>
      </w:r>
      <w:r>
        <w:rPr>
          <w:lang w:val="ru-RU" w:eastAsia="ko-KR" w:bidi="ar-SA"/>
          <w:rFonts w:ascii="Times New Roman" w:eastAsia="Times New Roman" w:hAnsi="Times New Roman" w:cs="Arial" w:hint="default"/>
          <w:b/>
          <w:bCs/>
          <w:sz w:val="28"/>
          <w:szCs w:val="28"/>
        </w:rPr>
        <w:t>Каким требованиям должен соответствовать материал для изготовления корпусов розеток и выключателей?</w:t>
      </w: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</w:pP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  <w:t>Решение</w:t>
      </w: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  <w:rtl w:val="off"/>
        </w:rPr>
        <w:t>:</w:t>
      </w: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  <w:t>Как мы знаем из повседневного опыта, корпуса розетки и выключателя служат посредниками между человеком и электрической сетью. При этом человек сам является неплохим проводником электрического тока, поэтому, если бы не было защитных корпусов, случайное прикосновение человека к контактам могло бы привести к замыканию им электрической цепи и прохождению тока через тело человека. Именно поэтому корпуса розеток и выключателей делают обычно из пластмассы (и аналогичных материалов), то есть из веществ, которые не проводят электрический ток (диэлектриков).</w:t>
      </w: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b/>
          <w:bCs/>
          <w:sz w:val="28"/>
          <w:szCs w:val="28"/>
          <w:rtl w:val="off"/>
        </w:rPr>
      </w:pPr>
      <w:r>
        <w:rPr>
          <w:lang w:val="ru-RU" w:eastAsia="ko-KR" w:bidi="ar-SA"/>
          <w:rFonts w:ascii="Times New Roman" w:eastAsia="Times New Roman" w:hAnsi="Times New Roman" w:cs="Arial" w:hint="default"/>
          <w:b/>
          <w:bCs/>
          <w:sz w:val="28"/>
          <w:szCs w:val="28"/>
        </w:rPr>
        <w:t>Задача 3. </w:t>
      </w:r>
      <w:r>
        <w:rPr>
          <w:lang w:val="ru-RU" w:eastAsia="ko-KR" w:bidi="ar-SA"/>
          <w:rFonts w:ascii="Times New Roman" w:eastAsia="Times New Roman" w:hAnsi="Times New Roman" w:cs="Arial" w:hint="default"/>
          <w:b/>
          <w:bCs/>
          <w:sz w:val="28"/>
          <w:szCs w:val="28"/>
        </w:rPr>
        <w:t>Железный гвоздь и отрезок медного провода воткнули в лимон. Потечёт ли ток через провод, которым соединяют гвоздь и провод</w:t>
      </w:r>
      <w:r>
        <w:rPr>
          <w:lang w:val="ru-RU" w:eastAsia="ko-KR" w:bidi="ar-SA"/>
          <w:rFonts w:ascii="Times New Roman" w:eastAsia="Times New Roman" w:hAnsi="Times New Roman" w:cs="Arial" w:hint="default"/>
          <w:b/>
          <w:bCs/>
          <w:sz w:val="28"/>
          <w:szCs w:val="28"/>
          <w:rtl w:val="off"/>
        </w:rPr>
        <w:t>?</w:t>
      </w:r>
    </w:p>
    <w:p>
      <w:pPr>
        <w:ind w:leftChars="0" w:left="0" w:hanging="0" w:firstLineChars="312" w:firstLine="850"/>
        <w:jc w:val="both"/>
        <w:spacing w:after="160" w:line="259" w:lineRule="auto"/>
        <w:rPr>
          <w:rtl w:val="off"/>
        </w:rPr>
      </w:pPr>
      <w:r>
        <w:drawing>
          <wp:anchor distT="0" distB="0" distL="114300" distR="114300" behindDoc="0" locked="0" layoutInCell="1" simplePos="0" relativeHeight="251667456" allowOverlap="1" hidden="0">
            <wp:simplePos x="0" y="0"/>
            <wp:positionH relativeFrom="column">
              <wp:posOffset>1810203</wp:posOffset>
            </wp:positionH>
            <wp:positionV relativeFrom="paragraph">
              <wp:posOffset>104524</wp:posOffset>
            </wp:positionV>
            <wp:extent cx="2619375" cy="2228850"/>
            <wp:effectExtent l="0" t="0" r="0" b="0"/>
            <wp:wrapNone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2288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ind w:leftChars="0" w:left="0" w:hanging="0" w:firstLineChars="312" w:firstLine="850"/>
        <w:jc w:val="both"/>
        <w:spacing w:after="160" w:line="259" w:lineRule="auto"/>
        <w:rPr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rtl w:val="off"/>
        </w:rPr>
      </w:pPr>
    </w:p>
    <w:p>
      <w:pPr>
        <w:ind w:leftChars="0" w:left="0" w:hanging="0" w:firstLineChars="312" w:firstLine="850"/>
        <w:jc w:val="both"/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</w:pP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  <w:t>Решение</w:t>
      </w: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  <w:rtl w:val="off"/>
        </w:rPr>
        <w:t>:</w:t>
      </w: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  <w:r>
        <w:drawing>
          <wp:anchor distT="0" distB="0" distL="114300" distR="114300" behindDoc="0" locked="0" layoutInCell="1" simplePos="0" relativeHeight="251668480" allowOverlap="1" hidden="0">
            <wp:simplePos x="0" y="0"/>
            <wp:positionH relativeFrom="column">
              <wp:posOffset>1311275</wp:posOffset>
            </wp:positionH>
            <wp:positionV relativeFrom="paragraph">
              <wp:posOffset>1534286</wp:posOffset>
            </wp:positionV>
            <wp:extent cx="3571875" cy="2800350"/>
            <wp:effectExtent l="0" t="0" r="0" b="0"/>
            <wp:wrapNone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800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  <w:t>Фактически перед нами находится гальванический элемент. Кислота, содержащаяся в лимоне, будет играть роль электролита. Так как материалы, из которых изготовлены гвоздь и провод, разные, то и взаимодействовать с кислотой они будут по-разному, а значит, будет происходить разделение зарядов и данное устройство будет выполнять функции источника тока. В этом можно наглядно убедиться</w:t>
      </w: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  <w:rtl w:val="off"/>
        </w:rPr>
        <w:t>.</w:t>
      </w: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</w:pP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  <w:t>Давайте посмотрим, как отреагирует гальванометр, если мы соединим его с медным проводом</w:t>
      </w: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  <w:t>.</w:t>
      </w: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  <w:r>
        <w:drawing>
          <wp:anchor distT="0" distB="0" distL="114300" distR="114300" behindDoc="0" locked="0" layoutInCell="1" simplePos="0" relativeHeight="251669504" allowOverlap="1" hidden="0">
            <wp:simplePos x="0" y="0"/>
            <wp:positionH relativeFrom="column">
              <wp:posOffset>685346</wp:posOffset>
            </wp:positionH>
            <wp:positionV relativeFrom="paragraph">
              <wp:posOffset>197522</wp:posOffset>
            </wp:positionV>
            <wp:extent cx="4600575" cy="2133600"/>
            <wp:effectExtent l="0" t="0" r="0" b="0"/>
            <wp:wrapNone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1336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</w:pP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  <w:t>Видим, что стрелка гальванометра отклоняется. Если мы соединим несколько лимонов, т.е. сделаем батарею из лимонов, то сможем получить достаточно существенный ток – такая батарея называется багдадской</w:t>
      </w:r>
    </w:p>
    <w:p>
      <w:pPr>
        <w:ind w:leftChars="0" w:left="0" w:hanging="0" w:firstLine="312"/>
        <w:jc w:val="center"/>
        <w:spacing w:after="160" w:line="259" w:lineRule="auto"/>
        <w:rPr>
          <w:lang w:val="ru-RU" w:eastAsia="ko-KR" w:bidi="ar-SA"/>
          <w:rFonts w:ascii="Times New Roman" w:eastAsia="Times New Roman" w:hAnsi="Times New Roman" w:cs="Arial" w:hint="default"/>
          <w:b/>
          <w:bCs/>
          <w:sz w:val="28"/>
          <w:szCs w:val="28"/>
        </w:rPr>
      </w:pPr>
      <w:r>
        <w:rPr>
          <w:lang w:val="ru-RU" w:eastAsia="ko-KR" w:bidi="ar-SA"/>
          <w:rFonts w:ascii="Times New Roman" w:eastAsia="Times New Roman" w:hAnsi="Times New Roman" w:cs="Arial" w:hint="default"/>
          <w:b/>
          <w:bCs/>
          <w:sz w:val="28"/>
          <w:szCs w:val="28"/>
        </w:rPr>
        <w:t>Что такое батарейка?</w:t>
      </w: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</w:pP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  <w:t>Мы часто употребляем в обиходе слово «батарейка». Однако теперь, когда мы познакомились с источниками тока, можно определиться с тем, к какому же виду источников относится батарейка. Оказывается, что батарейки относятся к химическим источникам тока и могут быть как гальваническими элементами, так и аккумуляторами.</w:t>
      </w: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</w:pP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  <w:t>Батарейка – обиходное название источника электричества для автономного питания разнообразных устройств. Может представлять собой одиночный гальванический элемент, аккумулятор или их соединение в батарею. Часто мы слышим и такие понятия, как пальчиковая батарейка, «крона»… Что же они означают? Оказывается, батарейки принято классифицировать по различным критериям (размеры, характеристики, форма).</w:t>
      </w: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  <w:t>Основные виды батареек – минипальчиковая (или мизинчиковая – ААА), пальчиковая (АА), средняя (С), большая (D) и крона</w:t>
      </w: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  <w:rtl w:val="off"/>
        </w:rPr>
        <w:t>.</w:t>
      </w: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  <w:r>
        <w:drawing>
          <wp:anchor distT="0" distB="0" distL="114300" distR="114300" behindDoc="0" locked="0" layoutInCell="1" simplePos="0" relativeHeight="251670528" allowOverlap="1" hidden="0">
            <wp:simplePos x="0" y="0"/>
            <wp:positionH relativeFrom="column">
              <wp:posOffset>579120</wp:posOffset>
            </wp:positionH>
            <wp:positionV relativeFrom="paragraph">
              <wp:posOffset>81644</wp:posOffset>
            </wp:positionV>
            <wp:extent cx="5124450" cy="1914525"/>
            <wp:effectExtent l="0" t="0" r="0" b="0"/>
            <wp:wrapNone/>
            <wp:docPr id="1035" name="shape103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9145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  <w:t>Также батарейки классифицируют по типу электролита, который в них используется, поэтому батарейки бывают: сухие (твёрдый электролит), щелочные, серебряные, воздушно-цинковые, литиевые</w:t>
      </w:r>
      <w:r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  <w:rtl w:val="off"/>
        </w:rPr>
        <w:t>.</w:t>
      </w: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  <w:r>
        <w:drawing>
          <wp:anchor distT="0" distB="0" distL="114300" distR="114300" behindDoc="0" locked="0" layoutInCell="1" simplePos="0" relativeHeight="251671552" allowOverlap="1" hidden="0">
            <wp:simplePos x="0" y="0"/>
            <wp:positionH relativeFrom="column">
              <wp:posOffset>706120</wp:posOffset>
            </wp:positionH>
            <wp:positionV relativeFrom="paragraph">
              <wp:posOffset>81644</wp:posOffset>
            </wp:positionV>
            <wp:extent cx="5324475" cy="1981200"/>
            <wp:effectExtent l="0" t="0" r="0" b="0"/>
            <wp:wrapNone/>
            <wp:docPr id="1036" name="shape103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9812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</w:p>
    <w:p>
      <w:pPr>
        <w:ind w:leftChars="0" w:left="0" w:hanging="0" w:firstLine="312"/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</w:pPr>
      <w:r>
        <w:rPr>
          <w:lang w:val="ru-RU" w:eastAsia="ko-KR" w:bidi="ar-SA"/>
          <w:rFonts w:ascii="Times New Roman" w:eastAsia="Times New Roman" w:hAnsi="Times New Roman" w:cs="Arial"/>
          <w:sz w:val="28"/>
          <w:szCs w:val="28"/>
          <w:rtl w:val="off"/>
        </w:rPr>
        <w:t>Контрольные вопросы:</w:t>
      </w:r>
    </w:p>
    <w:p>
      <w:pPr>
        <w:pStyle w:val="af3"/>
        <w:ind w:leftChars="0"/>
        <w:jc w:val="both"/>
        <w:numPr>
          <w:ilvl w:val="0"/>
          <w:numId w:val="1"/>
        </w:numPr>
        <w:spacing w:after="30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Дайте определение проводникам, полупроводникам и диэлектрикам.</w:t>
      </w:r>
    </w:p>
    <w:p>
      <w:pPr>
        <w:pStyle w:val="af3"/>
        <w:ind w:leftChars="0"/>
        <w:jc w:val="both"/>
        <w:numPr>
          <w:ilvl w:val="0"/>
          <w:numId w:val="1"/>
        </w:numPr>
        <w:spacing w:after="30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такое батарейка? Каков принцип ее работы?</w:t>
      </w:r>
    </w:p>
    <w:p>
      <w:pPr>
        <w:pStyle w:val="af3"/>
        <w:ind w:leftChars="0" w:left="0" w:hanging="0" w:firstLine="312"/>
        <w:jc w:val="both"/>
        <w:numPr>
          <w:ilvl w:val="0"/>
          <w:numId w:val="1"/>
        </w:numPr>
        <w:spacing w:after="160" w:line="259" w:lineRule="auto"/>
        <w:rPr>
          <w:lang w:val="ru-RU" w:eastAsia="ko-KR" w:bidi="ar-SA"/>
          <w:rFonts w:ascii="Times New Roman" w:eastAsia="Times New Roman" w:hAnsi="Times New Roman" w:cs="Arial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Дайте определение электрического тока.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fdb3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</cp:lastModifiedBy>
  <cp:revision>1</cp:revision>
  <dcterms:created xsi:type="dcterms:W3CDTF">2020-11-08T19:36:49Z</dcterms:created>
  <dcterms:modified xsi:type="dcterms:W3CDTF">2020-11-08T20:01:31Z</dcterms:modified>
  <cp:version>0900.0100.01</cp:version>
</cp:coreProperties>
</file>