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865" w14:textId="330B8994" w:rsidR="00D66588" w:rsidRPr="00C15443" w:rsidRDefault="00C15443" w:rsidP="00C15443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43">
        <w:rPr>
          <w:rFonts w:ascii="Times New Roman" w:hAnsi="Times New Roman" w:cs="Times New Roman"/>
          <w:sz w:val="32"/>
          <w:szCs w:val="32"/>
        </w:rPr>
        <w:t xml:space="preserve">Дисциплина: </w:t>
      </w:r>
      <w:r w:rsidR="008E0291">
        <w:rPr>
          <w:rFonts w:ascii="Times New Roman" w:hAnsi="Times New Roman" w:cs="Times New Roman"/>
          <w:sz w:val="32"/>
          <w:szCs w:val="32"/>
        </w:rPr>
        <w:t>МДК 02.01 ТЕХНОЛОГИИ ПУБЛИКАЦИИ ЦИФРОВОЙ ИНФОРМАЦИИ</w:t>
      </w:r>
    </w:p>
    <w:p w14:paraId="1F65514B" w14:textId="1220DF04" w:rsidR="00A67F2F" w:rsidRDefault="00A67F2F" w:rsidP="00A67F2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F97C22">
        <w:rPr>
          <w:rFonts w:ascii="Times New Roman" w:hAnsi="Times New Roman" w:cs="Times New Roman"/>
          <w:b/>
          <w:sz w:val="30"/>
          <w:szCs w:val="30"/>
        </w:rPr>
        <w:t>Нормативные документы, регулирующие правила установки, эксплуатации и охраны труда при работе с персональным компьютером и компьютерной оргтехникой</w:t>
      </w:r>
    </w:p>
    <w:p w14:paraId="18BFDF52" w14:textId="13E6FA46" w:rsidR="00A67F2F" w:rsidRDefault="00A67F2F" w:rsidP="00A67F2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1C0CB9" w14:textId="2130FC82" w:rsidR="00A67F2F" w:rsidRPr="00F97C22" w:rsidRDefault="00A67F2F" w:rsidP="00A67F2F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Задание: прочитайте текст, </w:t>
      </w:r>
      <w:r w:rsidR="004F1122">
        <w:rPr>
          <w:rFonts w:ascii="Times New Roman" w:hAnsi="Times New Roman" w:cs="Times New Roman"/>
          <w:b/>
          <w:sz w:val="30"/>
          <w:szCs w:val="30"/>
        </w:rPr>
        <w:t>прочитайте конспект</w:t>
      </w:r>
      <w:r>
        <w:rPr>
          <w:rFonts w:ascii="Times New Roman" w:hAnsi="Times New Roman" w:cs="Times New Roman"/>
          <w:b/>
          <w:sz w:val="30"/>
          <w:szCs w:val="30"/>
        </w:rPr>
        <w:t xml:space="preserve"> в тетради</w:t>
      </w:r>
      <w:r w:rsidR="004F1122">
        <w:rPr>
          <w:rFonts w:ascii="Times New Roman" w:hAnsi="Times New Roman" w:cs="Times New Roman"/>
          <w:b/>
          <w:sz w:val="30"/>
          <w:szCs w:val="30"/>
        </w:rPr>
        <w:t xml:space="preserve">; напишите в тетради инструкцию с требованиями по созданию медиатеки.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CEC727B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Компьютер, компьютерные информационные системы, не только экономя и ускоряют коммуникации, но и являются источником вредного воздействия на здоровье человека. Поэтому существуют требования к организации рабочего места при работе на персональном компьютере, температурного режима помещения, в том числе и помещения медиатеки, освещения, которые определяются санитарными правилами и нормами (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 xml:space="preserve">). Естественное и искусственное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освеще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 xml:space="preserve"> помещения при работе на компьютере, в том числе и помещение медиатеки, должно быть обеспечено в соответствии со СНиП-23-05-95. «Естественное и искусственное освещение» (п.2.13).</w:t>
      </w:r>
    </w:p>
    <w:p w14:paraId="65F0900E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Еще одним документом, обеспечивающим безопасные условия труда при работе за компьютером, является Трудовой кодекс (ТК) Российской Федерации. Статьей 212 ТК РФ прямо предусмотрено, что обязанности по обеспечению безопасных условий и охраны труда возлагаются на работодателя.</w:t>
      </w:r>
    </w:p>
    <w:p w14:paraId="58D34BD7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По действующему Трудовому законодательству (ст. 22, 209-213, Трудовой кодекс РФ) работодатель обязан исполнять в отношении работников, занятых на работах с ПК, три группы обязательств:</w:t>
      </w:r>
    </w:p>
    <w:p w14:paraId="3D116061" w14:textId="77777777" w:rsidR="00A67F2F" w:rsidRPr="00F97C22" w:rsidRDefault="00A67F2F" w:rsidP="00A67F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соблюдать требования охраны труда, установленные государственными стандартами;</w:t>
      </w:r>
    </w:p>
    <w:p w14:paraId="5EAB4AF1" w14:textId="77777777" w:rsidR="00A67F2F" w:rsidRPr="00F97C22" w:rsidRDefault="00A67F2F" w:rsidP="00A67F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провести аттестацию рабочих мест;</w:t>
      </w:r>
    </w:p>
    <w:p w14:paraId="6C66FA5B" w14:textId="77777777" w:rsidR="00A67F2F" w:rsidRPr="00F97C22" w:rsidRDefault="00A67F2F" w:rsidP="00A67F2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при выявлении по результатам аттестации воздействия вредных факторов либо полностью исключить их воздействие, либо предоставить работникам предусмотренные законодательством гарантии, включая компенсационные выплаты.</w:t>
      </w:r>
    </w:p>
    <w:p w14:paraId="459F6A19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Наличие на рабочих столах сотрудников компьютеров само по себе не означает, что условия труда являются небезопасными.</w:t>
      </w:r>
    </w:p>
    <w:p w14:paraId="0FB6106F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У работодателя есть два варианта поведения по выполнению своих обязательств по охране труда на рабочих местах с ПК:</w:t>
      </w:r>
    </w:p>
    <w:p w14:paraId="56A13383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1) либо обеспечить безопасные условия труда (т. е. такие условия труда, при которых исключено воздействие на работающих вредных факторов, либо уровень этого воздействия не превышает установленных нормативов) и подтвердить это в установленном законодательством порядке (с помощью аттестации либо сертификации рабочих мест);</w:t>
      </w:r>
    </w:p>
    <w:p w14:paraId="0142037B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lastRenderedPageBreak/>
        <w:t>2) либо установив наличие вредных факторов, снабдить работника средствами индивидуальной защиты, а также компенсировать ему материально воздействие вредных факторов, которые были выявлены в результате аттестации рабочего места и не могут быть устранены.</w:t>
      </w:r>
    </w:p>
    <w:p w14:paraId="5C8C45D2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Для того чтобы определить наличие или отсутствие воздействия того или иного вредного фактора на организм работника, необходимо оценить не только сам компьютер (наличие сертификата безопасности), но также иные факторы: само помещение, где расположены рабочие места с компьютерами, и рабочие места процессы (сколько времени сотрудник проводит за ПК, какую работу он выполняет и т. д.).</w:t>
      </w:r>
    </w:p>
    <w:p w14:paraId="0C5F75B7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Определяя, какие факторы воздействия ПК являются нормальными, необходимо руководствоваться следующими стандартами:</w:t>
      </w:r>
    </w:p>
    <w:p w14:paraId="4533A60D" w14:textId="77777777" w:rsidR="00A67F2F" w:rsidRPr="00F97C22" w:rsidRDefault="00A67F2F" w:rsidP="00A67F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СанПиН 2.2.2/2.4.1340-03 «Гигиенические требования к персональным электронно-вычислительным машинам и организации работы»;</w:t>
      </w:r>
    </w:p>
    <w:p w14:paraId="69761FE1" w14:textId="77777777" w:rsidR="00A67F2F" w:rsidRPr="00F97C22" w:rsidRDefault="00A67F2F" w:rsidP="00A67F2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СанПиН 2.2.4.1294-03 «гигиенические требования к аэроионному составу воздуха в общественных помещениях».</w:t>
      </w:r>
    </w:p>
    <w:p w14:paraId="73B1EECD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Рассматривая медиатеку как технологию хранения цифровой информации, как рабочие места сотрудников, студентов, учащихся, оснащенные персональным компьютером, возникают санитарно-гигиенические требования к медиатеке.</w:t>
      </w:r>
    </w:p>
    <w:p w14:paraId="0C23162D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22">
        <w:rPr>
          <w:rFonts w:ascii="Times New Roman" w:hAnsi="Times New Roman" w:cs="Times New Roman"/>
          <w:b/>
          <w:sz w:val="26"/>
          <w:szCs w:val="26"/>
        </w:rPr>
        <w:t>Санитарно-гигиенические требования медиатеки:</w:t>
      </w:r>
    </w:p>
    <w:p w14:paraId="39167ECF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основной поток естественного света должен быть слева. Не допускается направление основного светового потока естественного света справа, сзади и спереди работающего с книгой или на ПЭВМ;</w:t>
      </w:r>
    </w:p>
    <w:p w14:paraId="2F0BA976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площадь застекленной поверхности окон должна составлять не менее ¼ площади пола помещения. Искусственное освещение может быть общим, зонным, локальным и комбинированным. Светильники должны иметь матовые защитные экраны;</w:t>
      </w:r>
    </w:p>
    <w:p w14:paraId="6D70DAAC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в осветительных установках медиатеки должна быть использована система общего освещения, выполненная потолочными или подвесными люминесцентными светильниками, равномерно размещенными по потолку рядами параллельно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светопроемам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>, чтобы не было отражения светильников на экране ПЭВМ;</w:t>
      </w:r>
    </w:p>
    <w:p w14:paraId="1D81EB47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освещенность поверхности рабочих столов при искусственном освещении люминесцентными лампами должна быть не менее 400 … 500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лк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>;</w:t>
      </w:r>
    </w:p>
    <w:p w14:paraId="1C2BC0C3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для искусственного освещения следует использовать люминесцентные светильники типов: ЛС002х40, ЛП028х40, ЛП002-2х40, ЛП034-4Х36, ЦСП-5-2Х40;</w:t>
      </w:r>
    </w:p>
    <w:p w14:paraId="558EB4A2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помещения </w:t>
      </w:r>
      <w:proofErr w:type="gramStart"/>
      <w:r w:rsidRPr="00F97C22">
        <w:rPr>
          <w:rFonts w:ascii="Times New Roman" w:hAnsi="Times New Roman" w:cs="Times New Roman"/>
          <w:sz w:val="26"/>
          <w:szCs w:val="26"/>
        </w:rPr>
        <w:t>медиатеки  должны</w:t>
      </w:r>
      <w:proofErr w:type="gramEnd"/>
      <w:r w:rsidRPr="00F97C22">
        <w:rPr>
          <w:rFonts w:ascii="Times New Roman" w:hAnsi="Times New Roman" w:cs="Times New Roman"/>
          <w:sz w:val="26"/>
          <w:szCs w:val="26"/>
        </w:rPr>
        <w:t xml:space="preserve"> оборудоваться системами отопления, кондиционирования воздуха или эффективной приточно-вытяжной вентиляцией для того, чтобы обеспечить температуру воздуха в медиатеке в пределах 17 … 20 °С, а относительную влажность 40 … 60 %. Расчет воздухообмена следует проводить по </w:t>
      </w:r>
      <w:proofErr w:type="spellStart"/>
      <w:r w:rsidRPr="00F97C22">
        <w:rPr>
          <w:rFonts w:ascii="Times New Roman" w:hAnsi="Times New Roman" w:cs="Times New Roman"/>
          <w:sz w:val="26"/>
          <w:szCs w:val="26"/>
        </w:rPr>
        <w:t>теплоизбыткам</w:t>
      </w:r>
      <w:proofErr w:type="spellEnd"/>
      <w:r w:rsidRPr="00F97C22">
        <w:rPr>
          <w:rFonts w:ascii="Times New Roman" w:hAnsi="Times New Roman" w:cs="Times New Roman"/>
          <w:sz w:val="26"/>
          <w:szCs w:val="26"/>
        </w:rPr>
        <w:t xml:space="preserve"> от машин, людей, солнечной радиации и искусственного освещения;</w:t>
      </w:r>
    </w:p>
    <w:p w14:paraId="5EB482BE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lastRenderedPageBreak/>
        <w:t>окраска помещения в зависимости от ориентации должна быть выполнена в теплых или холодных тонах слабой насыщенности. Помещения, обращенные на юг, окрашивают в холодные тона (гамма голубого, серого, зеленого цвета), а на север – в теплые тона (гамма желтого, розового цветов). Не рекомендуется окраска в белый, темный и контрастные цвета (коричневый, ярко-синий, лиловый, черный, красный, малиновый);</w:t>
      </w:r>
    </w:p>
    <w:p w14:paraId="4E088F56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полы должны быть без щелей и иметь покрытие дощатое, паркетное или линолеум на утепленной основе;</w:t>
      </w:r>
    </w:p>
    <w:p w14:paraId="396FA7B1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стены медиатеки должны быть гладкими, допускающими их уборку влажным способом;</w:t>
      </w:r>
    </w:p>
    <w:p w14:paraId="0B80F5CA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оконные рамы и двери окрашивают в белый цвет;</w:t>
      </w:r>
    </w:p>
    <w:p w14:paraId="6D61FA9B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коэффициент светлого отражения стен должен быть в пределах 0,5 … 0,6, потока – 0,7 … 0,8, пола – 0,3 … 0,5;</w:t>
      </w:r>
    </w:p>
    <w:p w14:paraId="62D7FD4C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приспособлениями;</w:t>
      </w:r>
    </w:p>
    <w:p w14:paraId="131D4985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электроснабжение кабинета должно быть выполнено в соответствии с требованиями ГОСТ 28139-89 и ПУЭ;</w:t>
      </w:r>
    </w:p>
    <w:p w14:paraId="659A1EEC" w14:textId="77777777" w:rsidR="00A67F2F" w:rsidRPr="00F97C22" w:rsidRDefault="00A67F2F" w:rsidP="00A67F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>помещения должны быть размещены в отдалении от игровых площадок, спортивного зала, музыкальных помещений, мастерских и др., т. е. от тех помещений, в которых может быть повышенный уровень шума.</w:t>
      </w:r>
    </w:p>
    <w:p w14:paraId="64A138FF" w14:textId="77777777" w:rsidR="00A67F2F" w:rsidRPr="00F97C22" w:rsidRDefault="00A67F2F" w:rsidP="00A67F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22">
        <w:rPr>
          <w:rFonts w:ascii="Times New Roman" w:hAnsi="Times New Roman" w:cs="Times New Roman"/>
          <w:sz w:val="26"/>
          <w:szCs w:val="26"/>
        </w:rPr>
        <w:t xml:space="preserve">Российским законодательством разработана Инструкция </w:t>
      </w:r>
      <w:proofErr w:type="gramStart"/>
      <w:r w:rsidRPr="00F97C22">
        <w:rPr>
          <w:rFonts w:ascii="Times New Roman" w:hAnsi="Times New Roman" w:cs="Times New Roman"/>
          <w:sz w:val="26"/>
          <w:szCs w:val="26"/>
        </w:rPr>
        <w:t>по  охране</w:t>
      </w:r>
      <w:proofErr w:type="gramEnd"/>
      <w:r w:rsidRPr="00F97C22">
        <w:rPr>
          <w:rFonts w:ascii="Times New Roman" w:hAnsi="Times New Roman" w:cs="Times New Roman"/>
          <w:sz w:val="26"/>
          <w:szCs w:val="26"/>
        </w:rPr>
        <w:t xml:space="preserve"> труда при работе на персональных компьютерах (утв. Приказом Государственной фельдъегерской службы РФ от 27 июня 2007 г. № 197).</w:t>
      </w:r>
    </w:p>
    <w:p w14:paraId="35C5FD14" w14:textId="48505D9E" w:rsidR="00C15443" w:rsidRPr="00C15443" w:rsidRDefault="00C15443" w:rsidP="00C15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443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F216F"/>
    <w:multiLevelType w:val="hybridMultilevel"/>
    <w:tmpl w:val="A5E00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3E46"/>
    <w:multiLevelType w:val="hybridMultilevel"/>
    <w:tmpl w:val="970E9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3246"/>
    <w:multiLevelType w:val="hybridMultilevel"/>
    <w:tmpl w:val="E074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EE4365"/>
    <w:multiLevelType w:val="hybridMultilevel"/>
    <w:tmpl w:val="722C9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D4244"/>
    <w:multiLevelType w:val="hybridMultilevel"/>
    <w:tmpl w:val="CCCA1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47B5"/>
    <w:multiLevelType w:val="hybridMultilevel"/>
    <w:tmpl w:val="6BE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78175B"/>
    <w:multiLevelType w:val="hybridMultilevel"/>
    <w:tmpl w:val="339656B0"/>
    <w:lvl w:ilvl="0" w:tplc="9BDA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4F1122"/>
    <w:rsid w:val="006F4BFF"/>
    <w:rsid w:val="008E0291"/>
    <w:rsid w:val="00A67F2F"/>
    <w:rsid w:val="00C15443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5F4"/>
  <w15:chartTrackingRefBased/>
  <w15:docId w15:val="{05BE0ED6-3E71-493C-BF47-13B3916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2020-11-09T08:03:00Z</dcterms:created>
  <dcterms:modified xsi:type="dcterms:W3CDTF">2020-11-09T08:03:00Z</dcterms:modified>
</cp:coreProperties>
</file>