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7E" w:rsidRPr="009D7A7E" w:rsidRDefault="009D7A7E" w:rsidP="00461937">
      <w:pPr>
        <w:spacing w:after="0"/>
        <w:rPr>
          <w:rFonts w:ascii="Times New Roman" w:hAnsi="Times New Roman" w:cs="Times New Roman"/>
          <w:sz w:val="24"/>
          <w:szCs w:val="24"/>
        </w:rPr>
      </w:pPr>
      <w:r w:rsidRPr="009D7A7E">
        <w:rPr>
          <w:rFonts w:ascii="Times New Roman" w:hAnsi="Times New Roman" w:cs="Times New Roman"/>
          <w:sz w:val="24"/>
          <w:szCs w:val="24"/>
        </w:rPr>
        <w:t>Группа №3</w:t>
      </w:r>
    </w:p>
    <w:p w:rsidR="009D7A7E" w:rsidRPr="009D7A7E" w:rsidRDefault="009D7A7E" w:rsidP="00461937">
      <w:pPr>
        <w:spacing w:after="0"/>
        <w:rPr>
          <w:rFonts w:ascii="Times New Roman" w:hAnsi="Times New Roman" w:cs="Times New Roman"/>
          <w:sz w:val="24"/>
          <w:szCs w:val="24"/>
        </w:rPr>
      </w:pPr>
      <w:r w:rsidRPr="009D7A7E">
        <w:rPr>
          <w:rFonts w:ascii="Times New Roman" w:hAnsi="Times New Roman" w:cs="Times New Roman"/>
          <w:sz w:val="24"/>
          <w:szCs w:val="24"/>
        </w:rPr>
        <w:t>Дисциплина: «Технология малярных работ»</w:t>
      </w:r>
    </w:p>
    <w:p w:rsidR="009D7A7E" w:rsidRPr="009D7A7E" w:rsidRDefault="009D7A7E" w:rsidP="00461937">
      <w:pPr>
        <w:spacing w:after="0"/>
        <w:rPr>
          <w:rFonts w:ascii="Times New Roman" w:hAnsi="Times New Roman" w:cs="Times New Roman"/>
          <w:sz w:val="24"/>
          <w:szCs w:val="24"/>
        </w:rPr>
      </w:pPr>
      <w:r w:rsidRPr="009D7A7E">
        <w:rPr>
          <w:rFonts w:ascii="Times New Roman" w:hAnsi="Times New Roman" w:cs="Times New Roman"/>
          <w:sz w:val="24"/>
          <w:szCs w:val="24"/>
        </w:rPr>
        <w:t>Преподаватель: Комлева М.Н.</w:t>
      </w:r>
    </w:p>
    <w:p w:rsidR="009D7A7E" w:rsidRPr="009D7A7E" w:rsidRDefault="009D7A7E" w:rsidP="00461937">
      <w:pPr>
        <w:spacing w:after="0"/>
        <w:rPr>
          <w:rFonts w:ascii="Times New Roman" w:hAnsi="Times New Roman" w:cs="Times New Roman"/>
          <w:color w:val="FF0000"/>
          <w:sz w:val="24"/>
          <w:szCs w:val="24"/>
        </w:rPr>
      </w:pPr>
      <w:r w:rsidRPr="009D7A7E">
        <w:rPr>
          <w:rFonts w:ascii="Times New Roman" w:hAnsi="Times New Roman" w:cs="Times New Roman"/>
          <w:sz w:val="24"/>
          <w:szCs w:val="24"/>
        </w:rPr>
        <w:t>Задание: Изучить и записать</w:t>
      </w:r>
      <w:r>
        <w:rPr>
          <w:rFonts w:ascii="Times New Roman" w:hAnsi="Times New Roman" w:cs="Times New Roman"/>
          <w:sz w:val="24"/>
          <w:szCs w:val="24"/>
        </w:rPr>
        <w:t xml:space="preserve"> (можно распечатать)</w:t>
      </w:r>
      <w:r w:rsidRPr="009D7A7E">
        <w:rPr>
          <w:rFonts w:ascii="Times New Roman" w:hAnsi="Times New Roman" w:cs="Times New Roman"/>
          <w:sz w:val="24"/>
          <w:szCs w:val="24"/>
        </w:rPr>
        <w:t xml:space="preserve"> в тетрадь табл.1 и 2</w:t>
      </w:r>
      <w:r>
        <w:rPr>
          <w:rFonts w:ascii="Times New Roman" w:hAnsi="Times New Roman" w:cs="Times New Roman"/>
          <w:sz w:val="24"/>
          <w:szCs w:val="24"/>
        </w:rPr>
        <w:t xml:space="preserve"> </w:t>
      </w:r>
      <w:r w:rsidRPr="009D7A7E">
        <w:rPr>
          <w:rFonts w:ascii="Times New Roman" w:hAnsi="Times New Roman" w:cs="Times New Roman"/>
          <w:color w:val="FF0000"/>
          <w:sz w:val="24"/>
          <w:szCs w:val="24"/>
        </w:rPr>
        <w:t>(буду проверять наличие таблицы)</w:t>
      </w:r>
    </w:p>
    <w:p w:rsidR="009D7A7E" w:rsidRDefault="009D7A7E" w:rsidP="00461937">
      <w:pPr>
        <w:spacing w:after="0"/>
        <w:rPr>
          <w:sz w:val="18"/>
          <w:szCs w:val="18"/>
        </w:rPr>
      </w:pPr>
      <w:bookmarkStart w:id="0" w:name="_GoBack"/>
      <w:bookmarkEnd w:id="0"/>
    </w:p>
    <w:p w:rsidR="00461937" w:rsidRPr="00461937" w:rsidRDefault="00461937" w:rsidP="00461937">
      <w:pPr>
        <w:spacing w:after="0"/>
        <w:rPr>
          <w:sz w:val="18"/>
          <w:szCs w:val="18"/>
        </w:rPr>
      </w:pPr>
      <w:r w:rsidRPr="00461937">
        <w:rPr>
          <w:sz w:val="18"/>
          <w:szCs w:val="18"/>
        </w:rPr>
        <w:t>Подготовка поверхностей фасадов под окраску зависит от вида поверхностей, подлежащих окраске, и принятой системы отделочных материалов, и подбирается по таблицам 1 и 2.</w:t>
      </w:r>
    </w:p>
    <w:p w:rsidR="00461937" w:rsidRPr="00461937" w:rsidRDefault="00461937" w:rsidP="00461937">
      <w:pPr>
        <w:rPr>
          <w:sz w:val="18"/>
          <w:szCs w:val="18"/>
        </w:rPr>
      </w:pPr>
      <w:r w:rsidRPr="00461937">
        <w:rPr>
          <w:b/>
          <w:bCs/>
          <w:sz w:val="18"/>
          <w:szCs w:val="18"/>
        </w:rPr>
        <w:t>Таблица 1 - Подготовка поверхностей фасадов под окраску водными акриловыми лакокрасочными системами</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2690"/>
        <w:gridCol w:w="8362"/>
        <w:gridCol w:w="4336"/>
      </w:tblGrid>
      <w:tr w:rsidR="00461937" w:rsidRPr="00461937" w:rsidTr="00461937">
        <w:trPr>
          <w:tblHeade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rPr>
                <w:b/>
                <w:sz w:val="18"/>
                <w:szCs w:val="18"/>
              </w:rPr>
            </w:pPr>
            <w:bookmarkStart w:id="1" w:name="i513930"/>
            <w:r w:rsidRPr="00461937">
              <w:rPr>
                <w:b/>
                <w:sz w:val="18"/>
                <w:szCs w:val="18"/>
              </w:rPr>
              <w:t>Виды фасадных поверхностей</w:t>
            </w:r>
            <w:bookmarkEnd w:id="1"/>
          </w:p>
        </w:tc>
        <w:tc>
          <w:tcPr>
            <w:tcW w:w="27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rPr>
                <w:b/>
                <w:sz w:val="18"/>
                <w:szCs w:val="18"/>
              </w:rPr>
            </w:pPr>
            <w:r w:rsidRPr="00461937">
              <w:rPr>
                <w:b/>
                <w:sz w:val="18"/>
                <w:szCs w:val="18"/>
              </w:rPr>
              <w:t>Подготовка под грунтовку</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rPr>
                <w:b/>
                <w:sz w:val="18"/>
                <w:szCs w:val="18"/>
              </w:rPr>
            </w:pPr>
            <w:r w:rsidRPr="00461937">
              <w:rPr>
                <w:b/>
                <w:sz w:val="18"/>
                <w:szCs w:val="18"/>
              </w:rPr>
              <w:t>Грунтовка</w:t>
            </w:r>
          </w:p>
        </w:tc>
      </w:tr>
      <w:tr w:rsidR="00461937" w:rsidRPr="00461937" w:rsidTr="00461937">
        <w:trPr>
          <w:tblHeade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rPr>
                <w:sz w:val="18"/>
                <w:szCs w:val="18"/>
              </w:rPr>
            </w:pPr>
            <w:r w:rsidRPr="00461937">
              <w:rPr>
                <w:sz w:val="18"/>
                <w:szCs w:val="18"/>
              </w:rPr>
              <w:t>1</w:t>
            </w:r>
          </w:p>
        </w:tc>
        <w:tc>
          <w:tcPr>
            <w:tcW w:w="27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rPr>
                <w:sz w:val="18"/>
                <w:szCs w:val="18"/>
              </w:rPr>
            </w:pPr>
            <w:r w:rsidRPr="00461937">
              <w:rPr>
                <w:sz w:val="18"/>
                <w:szCs w:val="18"/>
              </w:rPr>
              <w:t>2</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rPr>
                <w:sz w:val="18"/>
                <w:szCs w:val="18"/>
              </w:rPr>
            </w:pPr>
            <w:r w:rsidRPr="00461937">
              <w:rPr>
                <w:sz w:val="18"/>
                <w:szCs w:val="18"/>
              </w:rPr>
              <w:t>3</w:t>
            </w:r>
          </w:p>
        </w:tc>
      </w:tr>
      <w:tr w:rsidR="00461937" w:rsidRPr="00461937" w:rsidTr="00461937">
        <w:trPr>
          <w:trHeight w:val="1189"/>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1. Бетонные</w:t>
            </w: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Не подлежат шпатлеванию. Дефекты (околы, раковины, трещины, неровности) устранить перетиркой полимерцементным раствором. Устранить следы смазки, жира. Высолы очистить щёткой. Отмеливающие поверхности промыть струёй воды под давлением. Зеркальные поверхности обработать мокрой пескоструйкой или зашкурить. Просушить до влажности не более 4 %.</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На плотный, прочный, без отмеливания бетон нанести грунтовку. На пористый, отмеливающий, легкий бетон нанести глубоко проникающую пропитку, через сутки - грунтовку</w:t>
            </w:r>
          </w:p>
        </w:tc>
      </w:tr>
      <w:tr w:rsidR="00461937" w:rsidRPr="00461937" w:rsidTr="00461937">
        <w:trPr>
          <w:trHeight w:val="20"/>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2. Оштукатуренные обычной штукатуркой</w:t>
            </w:r>
          </w:p>
        </w:tc>
        <w:tc>
          <w:tcPr>
            <w:tcW w:w="2717" w:type="pct"/>
            <w:tcBorders>
              <w:top w:val="single" w:sz="4" w:space="0" w:color="auto"/>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Новая штукатурка подлежит окраске не ранее 4 недель после ее выполнения (влажность не более 8 %). При ремонте старой штукатурки:</w:t>
            </w:r>
          </w:p>
        </w:tc>
        <w:tc>
          <w:tcPr>
            <w:tcW w:w="140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На новую плотную, прочную цементно-песчаную штукатурку нанести грунтовку. На новые известково-цементные, отремонтированные, неравномерно впитывающие, пористые, с осыпью песка штукатурки нанести глубоко проникающую пропитку до полного впитывания, а через сутки - грунтовку. Подшпатлеванные места вновь огрунтовать.</w:t>
            </w: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717" w:type="pct"/>
            <w:tcBorders>
              <w:top w:val="nil"/>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 удалить непрочные места, расшить трещины;</w:t>
            </w:r>
          </w:p>
        </w:tc>
        <w:tc>
          <w:tcPr>
            <w:tcW w:w="140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717" w:type="pct"/>
            <w:tcBorders>
              <w:top w:val="nil"/>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 восстановление производить близким по составу и прочности раствором;</w:t>
            </w:r>
          </w:p>
        </w:tc>
        <w:tc>
          <w:tcPr>
            <w:tcW w:w="140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717" w:type="pct"/>
            <w:tcBorders>
              <w:top w:val="nil"/>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 наплывы сошлифовать, впадины выровнять в общую плоскость;</w:t>
            </w:r>
          </w:p>
        </w:tc>
        <w:tc>
          <w:tcPr>
            <w:tcW w:w="140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717" w:type="pct"/>
            <w:tcBorders>
              <w:top w:val="nil"/>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 отремонтированные места выдержать не менее 7 суток.</w:t>
            </w:r>
          </w:p>
        </w:tc>
        <w:tc>
          <w:tcPr>
            <w:tcW w:w="140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717" w:type="pct"/>
            <w:tcBorders>
              <w:top w:val="nil"/>
              <w:left w:val="single" w:sz="4" w:space="0" w:color="auto"/>
              <w:bottom w:val="single" w:sz="4" w:space="0" w:color="auto"/>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Перед окраской штукатурку промыть и просушить.</w:t>
            </w:r>
          </w:p>
        </w:tc>
        <w:tc>
          <w:tcPr>
            <w:tcW w:w="140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3. Оштукатуренные декоративными (терразитовыми камневидными) штукатурками</w:t>
            </w: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Окраску декоративной штукатурки при высокой степени разрушения следует производить наполненным составом «Интеко-У». Ремонт терразитовой штукатурки выполнять терразитовым раствором. Ремонт камневидной штукатурки выполнять цементно-песчаным раствором. Отремонтированные места обработать под фактуру существующей штукатурки. Перед окраской промыть и просушить.</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Пропитать декоративную штукатурку глубоко проникающей пропиткой «Спектра» (на растворителе). Через сутки - огрунтовать.</w:t>
            </w: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4. Штукатурка старых зданий-памятников архитектуры</w:t>
            </w: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Для реставрации зданий-памятников архитектуры не рекомендуется.</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 </w:t>
            </w: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5. Оштукатуренные места потерь облицовки из керамической плитки, блоков, кирпичей</w:t>
            </w: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Штукатурку мест с утраченной облицовкой выполнять цементно-песчаным раствором М-100 с расшивкой под облицовку и обработать под её фактуру. Просушить до влажности не более 8 %. Водные акриловые краски рекомендуются при ремонте облицовки из керамической плитки и блоков.</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Штукатурку пропитать грунтовкой. Через сутки - окрасить поштучно колерами, различающимися на 2 - 3 тона.</w:t>
            </w: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6. Силикатный кирпич</w:t>
            </w: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Ремонт мест разрушений кирпичных поверхностей и заполнение пустых швов производить известково-цементным раствором М-100. Фасад промыть и просушить. Окраску водными красками возможно производить в один слой для обеспечения паропроницаемости стен.</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Кладку из силикатного кирпича пропитать глубоко проникающей пропиткой. Через сутки - нанести один слой краски.</w:t>
            </w: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7. Красный кирпич</w:t>
            </w: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Швы заполнить известково-цементным раствором М-100. Места разрушений кирпичных поверхностей отремонтировать полимерцементным раствором. Высолы очистить щётками.</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Слабые, выветрившиеся поверхности кирпича пропитать глубоко проникающей пропиткой. Через сутки на всю поверхность кладки нанести грунтовку.</w:t>
            </w: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lastRenderedPageBreak/>
              <w:t>8. Окрашенные фасады</w:t>
            </w: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Водные акриловые краски совместимы со всеми фасадными красками, кроме кремнийорганических и силикатных. Поверхности, прежде окрашенные силикатными красками, требуют тщательной очистки щётками и водой под давлением. Слабые, не обладающие несущей способностью, растрескавшиеся, отмеливающие, отслаивающиеся окрасочные слои - удалить, поверхности промыть. Обладающие несущей способностью старые окрасочные слои промыть, глянцевые покрытия зашкурить.</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461937" w:rsidRDefault="00461937" w:rsidP="00461937">
            <w:pPr>
              <w:rPr>
                <w:sz w:val="18"/>
                <w:szCs w:val="18"/>
              </w:rPr>
            </w:pPr>
            <w:r w:rsidRPr="00461937">
              <w:rPr>
                <w:sz w:val="18"/>
                <w:szCs w:val="18"/>
              </w:rPr>
              <w:t>При окраске очищенных о силикатной краски или о слабых старых наслоений поверхностей нанести глубоко</w:t>
            </w:r>
          </w:p>
          <w:p w:rsidR="00461937" w:rsidRPr="00461937" w:rsidRDefault="00461937" w:rsidP="00461937">
            <w:pPr>
              <w:rPr>
                <w:sz w:val="18"/>
                <w:szCs w:val="18"/>
              </w:rPr>
            </w:pPr>
            <w:r w:rsidRPr="00461937">
              <w:rPr>
                <w:sz w:val="18"/>
                <w:szCs w:val="18"/>
              </w:rPr>
              <w:t xml:space="preserve"> проникающую пропитку, выровнять плоскости фасадной пастообразной шпатлёвкой огрунтовать.</w:t>
            </w:r>
          </w:p>
        </w:tc>
      </w:tr>
    </w:tbl>
    <w:p w:rsidR="00461937" w:rsidRPr="00461937" w:rsidRDefault="00461937" w:rsidP="00461937">
      <w:pPr>
        <w:spacing w:after="0"/>
        <w:rPr>
          <w:b/>
          <w:sz w:val="18"/>
          <w:szCs w:val="18"/>
        </w:rPr>
      </w:pPr>
      <w:r w:rsidRPr="00461937">
        <w:rPr>
          <w:b/>
          <w:bCs/>
          <w:sz w:val="18"/>
          <w:szCs w:val="18"/>
        </w:rPr>
        <w:t>Таблица 2 - Подготовка поверхностей фасадов под окраску силикатными и силиконовыми лакокрасочными системами</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2690"/>
        <w:gridCol w:w="7654"/>
        <w:gridCol w:w="5044"/>
      </w:tblGrid>
      <w:tr w:rsidR="00461937" w:rsidRPr="00461937" w:rsidTr="00461937">
        <w:trPr>
          <w:trHeight w:val="172"/>
          <w:tblHeade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rPr>
                <w:b/>
                <w:sz w:val="18"/>
                <w:szCs w:val="18"/>
              </w:rPr>
            </w:pPr>
            <w:bookmarkStart w:id="2" w:name="i536331"/>
            <w:r w:rsidRPr="00461937">
              <w:rPr>
                <w:b/>
                <w:sz w:val="18"/>
                <w:szCs w:val="18"/>
              </w:rPr>
              <w:t>Виды фасадных поверхностей</w:t>
            </w:r>
            <w:bookmarkEnd w:id="2"/>
          </w:p>
        </w:tc>
        <w:tc>
          <w:tcPr>
            <w:tcW w:w="2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rPr>
                <w:b/>
                <w:sz w:val="18"/>
                <w:szCs w:val="18"/>
              </w:rPr>
            </w:pPr>
            <w:r w:rsidRPr="00461937">
              <w:rPr>
                <w:b/>
                <w:sz w:val="18"/>
                <w:szCs w:val="18"/>
              </w:rPr>
              <w:t>Подготовка под грунтовку</w:t>
            </w:r>
          </w:p>
        </w:tc>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rPr>
                <w:b/>
                <w:sz w:val="18"/>
                <w:szCs w:val="18"/>
              </w:rPr>
            </w:pPr>
            <w:r w:rsidRPr="00461937">
              <w:rPr>
                <w:b/>
                <w:sz w:val="18"/>
                <w:szCs w:val="18"/>
              </w:rPr>
              <w:t>Грунтовка</w:t>
            </w:r>
          </w:p>
        </w:tc>
      </w:tr>
      <w:tr w:rsidR="00461937" w:rsidRPr="00461937" w:rsidTr="00461937">
        <w:trPr>
          <w:trHeight w:val="1183"/>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1. Бетонные</w:t>
            </w:r>
          </w:p>
        </w:tc>
        <w:tc>
          <w:tcPr>
            <w:tcW w:w="248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Не подлежат шпатлеванию. Дефекты (околы, раковины, трещины, неровности) устранить перетиркой полимерцементным раствором. Устранить следы смазки, жира. Высолы очистить щёткой. Отмеливающие поверхности промыть струёй воды под давлением. Зеркальные поверхности обработать мокрой пескоструйкой или зашкурить. Просушить до влажности не более 4 %.</w:t>
            </w:r>
          </w:p>
        </w:tc>
        <w:tc>
          <w:tcPr>
            <w:tcW w:w="163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На плотный, прочный, без отмеливания бетон нанести грунтовку. На пористый, отмеливающий, легкий бетон нанести глубоко проникающую пропитку, через сутки - грунтовку.</w:t>
            </w:r>
          </w:p>
        </w:tc>
      </w:tr>
      <w:tr w:rsidR="00461937" w:rsidRPr="00461937" w:rsidTr="00461937">
        <w:trPr>
          <w:trHeight w:val="20"/>
          <w:jc w:val="center"/>
        </w:trPr>
        <w:tc>
          <w:tcPr>
            <w:tcW w:w="8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2. Оштукатуренные обычной штукатуркой</w:t>
            </w:r>
          </w:p>
        </w:tc>
        <w:tc>
          <w:tcPr>
            <w:tcW w:w="2487" w:type="pct"/>
            <w:tcBorders>
              <w:top w:val="single" w:sz="4" w:space="0" w:color="auto"/>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Новая штукатурка подлежит окраске не ранее 4 недель после ее выполнения (влажность не более 8 %). При ремонте старой штукатурки:</w:t>
            </w:r>
          </w:p>
        </w:tc>
        <w:tc>
          <w:tcPr>
            <w:tcW w:w="163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На новую плотную, прочную цементно-песчаную штукатурку нанести грунтовку. На новые известково-цементные, отремонтированные, неравномерно впитывающие, пористые, с осыпью песка штукатурки нанести глубоко проникающую пропитку до полного впитывания, а через сутки - грунтовку. Подшпатлеванные места вновь огрунтовать.</w:t>
            </w: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487" w:type="pct"/>
            <w:tcBorders>
              <w:top w:val="nil"/>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 удалить непрочные места, расшить трещины;</w:t>
            </w:r>
          </w:p>
        </w:tc>
        <w:tc>
          <w:tcPr>
            <w:tcW w:w="163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487" w:type="pct"/>
            <w:tcBorders>
              <w:top w:val="nil"/>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 восстановление производить близким по составу и прочности раствором;</w:t>
            </w:r>
          </w:p>
        </w:tc>
        <w:tc>
          <w:tcPr>
            <w:tcW w:w="163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487" w:type="pct"/>
            <w:tcBorders>
              <w:top w:val="nil"/>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 наплывы сошлифовать, впадины выровнять в общую плоскость;</w:t>
            </w:r>
          </w:p>
        </w:tc>
        <w:tc>
          <w:tcPr>
            <w:tcW w:w="163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487" w:type="pct"/>
            <w:tcBorders>
              <w:top w:val="nil"/>
              <w:left w:val="single" w:sz="4" w:space="0" w:color="auto"/>
              <w:bottom w:val="nil"/>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 отремонтированные места выдержать не менее 7 суток.</w:t>
            </w:r>
          </w:p>
        </w:tc>
        <w:tc>
          <w:tcPr>
            <w:tcW w:w="163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trHeight w:val="20"/>
          <w:jc w:val="center"/>
        </w:trPr>
        <w:tc>
          <w:tcPr>
            <w:tcW w:w="8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c>
          <w:tcPr>
            <w:tcW w:w="2487" w:type="pct"/>
            <w:tcBorders>
              <w:top w:val="nil"/>
              <w:left w:val="single" w:sz="4" w:space="0" w:color="auto"/>
              <w:bottom w:val="single" w:sz="4" w:space="0" w:color="auto"/>
              <w:right w:val="single" w:sz="4" w:space="0" w:color="auto"/>
            </w:tcBorders>
            <w:shd w:val="clear" w:color="auto" w:fill="FFFFFF"/>
            <w:hideMark/>
          </w:tcPr>
          <w:p w:rsidR="00461937" w:rsidRPr="00461937" w:rsidRDefault="00461937" w:rsidP="00461937">
            <w:pPr>
              <w:spacing w:after="0"/>
              <w:rPr>
                <w:sz w:val="18"/>
                <w:szCs w:val="18"/>
              </w:rPr>
            </w:pPr>
            <w:r w:rsidRPr="00461937">
              <w:rPr>
                <w:sz w:val="18"/>
                <w:szCs w:val="18"/>
              </w:rPr>
              <w:t>Перед окраской штукатурку промыть и просушить.</w:t>
            </w:r>
          </w:p>
        </w:tc>
        <w:tc>
          <w:tcPr>
            <w:tcW w:w="163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937" w:rsidRPr="00461937" w:rsidRDefault="00461937" w:rsidP="00461937">
            <w:pPr>
              <w:spacing w:after="0"/>
              <w:rPr>
                <w:sz w:val="18"/>
                <w:szCs w:val="18"/>
              </w:rPr>
            </w:pPr>
          </w:p>
        </w:tc>
      </w:tr>
      <w:tr w:rsidR="00461937" w:rsidRPr="00461937" w:rsidTr="00461937">
        <w:trPr>
          <w:trHeight w:val="1227"/>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3. Оштукатуренные декоративными (терразитовыми и камневидными) штукатурками</w:t>
            </w:r>
          </w:p>
        </w:tc>
        <w:tc>
          <w:tcPr>
            <w:tcW w:w="248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Окраске подлежит декоративная штукатурка при высокой степени разрушения. Ремонт терразитовой штукатурки выполнить терразитовым раствором под тон существующей. Ремонт камневидной штукатурки выполнять раствором, близким по составу, прочности и цвету неповреждённым участкам штукатурки. Отремонтированные места обработать под фактуру существующей штукатурки. Перед окраской промыть и просушить.</w:t>
            </w:r>
          </w:p>
        </w:tc>
        <w:tc>
          <w:tcPr>
            <w:tcW w:w="163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Терразитовую штукатурку огрунтовать глубоко проникающей пропиткой, а через сутки - грунтовкой. На камневидные штукатурки нанести грунтовку.</w:t>
            </w: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4. Штукатурка старых зданий-памятников архитектуры</w:t>
            </w:r>
          </w:p>
        </w:tc>
        <w:tc>
          <w:tcPr>
            <w:tcW w:w="248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Ремонт штукатурки выполнять в соответствии с проектом реставрации. Восполнение утрат выполнять раствором, аналогичным первоначальному. Произвести перетирку всей поверхности подобранным раствором. Просушить до влажности не более 8 %.</w:t>
            </w:r>
          </w:p>
        </w:tc>
        <w:tc>
          <w:tcPr>
            <w:tcW w:w="163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Штукатурку пропитать глубоко проникающей пропиткой до полного насыщения. При необходимости выровнять поверхности шпатлёвкой. Нанести грунтовку.</w:t>
            </w:r>
          </w:p>
        </w:tc>
      </w:tr>
      <w:tr w:rsidR="00461937" w:rsidRPr="00461937" w:rsidTr="00461937">
        <w:trPr>
          <w:trHeight w:val="994"/>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5. Оштукатуренные места потерь облицовки из керамической плитки, блоков, кирпичей</w:t>
            </w:r>
          </w:p>
        </w:tc>
        <w:tc>
          <w:tcPr>
            <w:tcW w:w="248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Штукатурку мест с утраченной облицовкой выполнять цементно-песчаным раствором М-100 с расшивкой под облицовку и обработать под её фактуру. Просушить до влажности не более 8 %. Окраска силикатной и силиконовой краской оштукатуренных мест рекомендуется при ремонте облицовки из крупноразмерной керамической плитки и блоков.</w:t>
            </w:r>
          </w:p>
        </w:tc>
        <w:tc>
          <w:tcPr>
            <w:tcW w:w="163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Штукатурку пропитать грунтовкой. Через сутки - окрасить поштучно колерами, различающимися на 2 - 3 тона.</w:t>
            </w: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6. Силикатный кирпич</w:t>
            </w:r>
          </w:p>
        </w:tc>
        <w:tc>
          <w:tcPr>
            <w:tcW w:w="248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Ремонт мест разрушений кирпичных поверхностей и заполнение пустых швов производить известково-цементным раствором М-100. Фасад промыть и просушить.</w:t>
            </w:r>
          </w:p>
        </w:tc>
        <w:tc>
          <w:tcPr>
            <w:tcW w:w="163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Кладку из силикатного кирпича пропитать глубоко проникающей пропиткой. Через сутки - нанести грунтовку.</w:t>
            </w: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lastRenderedPageBreak/>
              <w:t>7. Красный кирпич</w:t>
            </w:r>
          </w:p>
        </w:tc>
        <w:tc>
          <w:tcPr>
            <w:tcW w:w="248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Швы заполнить известково-цементным раствором М-100. Места разрушений кирпичных поверхностей отремонтировать полимерцементным раствором. Высолы очистить щётками.</w:t>
            </w:r>
          </w:p>
        </w:tc>
        <w:tc>
          <w:tcPr>
            <w:tcW w:w="163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Слабые, выветрившиеся поверхности кирпича пропитать глубоко проникающей пропиткой. Через сутки на всю поверхность кладки нанести грунтовку.</w:t>
            </w:r>
          </w:p>
        </w:tc>
      </w:tr>
      <w:tr w:rsidR="00461937" w:rsidRPr="00461937" w:rsidTr="00461937">
        <w:trPr>
          <w:jc w:val="center"/>
        </w:trPr>
        <w:tc>
          <w:tcPr>
            <w:tcW w:w="874"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8. Окрашенные фасады</w:t>
            </w:r>
          </w:p>
        </w:tc>
        <w:tc>
          <w:tcPr>
            <w:tcW w:w="2487"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rPr>
            </w:pPr>
            <w:r w:rsidRPr="00461937">
              <w:rPr>
                <w:sz w:val="18"/>
                <w:szCs w:val="18"/>
              </w:rPr>
              <w:t>Для окраски силикатной краской полностью удалить окрасочные слои, так как силикатные краски не совместимы с другими красками. Старую силикатную краску счистить щётками и смыть водой. Для окраски силиконовыми красками удалить слабые, не обладающие несущей способностью, растрескавшиеся, отслаивающиеся, отмеливающие старые окрасочные слои. Удаление производить механическим способом, очисткой горячей водой под давлением или химическими смывками. Обладающие несущей способностью старые окрасочные слои промыть, глянцевые покрытия зашкурить.</w:t>
            </w:r>
          </w:p>
        </w:tc>
        <w:tc>
          <w:tcPr>
            <w:tcW w:w="1639" w:type="pct"/>
            <w:tcBorders>
              <w:top w:val="single" w:sz="4" w:space="0" w:color="auto"/>
              <w:left w:val="single" w:sz="4" w:space="0" w:color="auto"/>
              <w:bottom w:val="single" w:sz="4" w:space="0" w:color="auto"/>
              <w:right w:val="single" w:sz="4" w:space="0" w:color="auto"/>
            </w:tcBorders>
            <w:shd w:val="clear" w:color="auto" w:fill="FFFFFF"/>
            <w:hideMark/>
          </w:tcPr>
          <w:p w:rsidR="00461937" w:rsidRPr="00461937" w:rsidRDefault="00461937" w:rsidP="00461937">
            <w:pPr>
              <w:rPr>
                <w:sz w:val="18"/>
                <w:szCs w:val="18"/>
                <w:lang w:val="en-US"/>
              </w:rPr>
            </w:pPr>
            <w:r w:rsidRPr="00461937">
              <w:rPr>
                <w:sz w:val="18"/>
                <w:szCs w:val="18"/>
              </w:rPr>
              <w:t xml:space="preserve">При окраске силикатными красками на очищенные от старых наслоений поверхности нанести глубоко проникающую пропитку, выровнять шпатлёвкой плоскости и огрунтовать. При окраске силиконовыми красками глубоко проникающую пропитку наносить только на слабые, отмеливающие или очищенные от старых слоев основания </w:t>
            </w:r>
            <w:r>
              <w:rPr>
                <w:sz w:val="18"/>
                <w:szCs w:val="18"/>
              </w:rPr>
              <w:t>.</w:t>
            </w:r>
            <w:r w:rsidRPr="00461937">
              <w:rPr>
                <w:sz w:val="18"/>
                <w:szCs w:val="18"/>
              </w:rPr>
              <w:t xml:space="preserve"> Выровнять поверхности шпатлёвкой и огрунтовать</w:t>
            </w:r>
            <w:r>
              <w:rPr>
                <w:sz w:val="18"/>
                <w:szCs w:val="18"/>
                <w:lang w:val="en-US"/>
              </w:rPr>
              <w:t>.</w:t>
            </w:r>
          </w:p>
        </w:tc>
      </w:tr>
    </w:tbl>
    <w:p w:rsidR="00461937" w:rsidRDefault="00461937"/>
    <w:sectPr w:rsidR="00461937" w:rsidSect="0044439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CA" w:rsidRDefault="00D317CA" w:rsidP="00461937">
      <w:pPr>
        <w:spacing w:after="0" w:line="240" w:lineRule="auto"/>
      </w:pPr>
      <w:r>
        <w:separator/>
      </w:r>
    </w:p>
  </w:endnote>
  <w:endnote w:type="continuationSeparator" w:id="0">
    <w:p w:rsidR="00D317CA" w:rsidRDefault="00D317CA" w:rsidP="0046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CA" w:rsidRDefault="00D317CA" w:rsidP="00461937">
      <w:pPr>
        <w:spacing w:after="0" w:line="240" w:lineRule="auto"/>
      </w:pPr>
      <w:r>
        <w:separator/>
      </w:r>
    </w:p>
  </w:footnote>
  <w:footnote w:type="continuationSeparator" w:id="0">
    <w:p w:rsidR="00D317CA" w:rsidRDefault="00D317CA" w:rsidP="00461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93"/>
    <w:rsid w:val="00242E1C"/>
    <w:rsid w:val="003C56C8"/>
    <w:rsid w:val="00444393"/>
    <w:rsid w:val="00461937"/>
    <w:rsid w:val="009D7A7E"/>
    <w:rsid w:val="00A96448"/>
    <w:rsid w:val="00D3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87762-D286-4833-9318-3FBEA11E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937"/>
    <w:rPr>
      <w:color w:val="0563C1" w:themeColor="hyperlink"/>
      <w:u w:val="single"/>
    </w:rPr>
  </w:style>
  <w:style w:type="paragraph" w:styleId="a4">
    <w:name w:val="header"/>
    <w:basedOn w:val="a"/>
    <w:link w:val="a5"/>
    <w:uiPriority w:val="99"/>
    <w:unhideWhenUsed/>
    <w:rsid w:val="004619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1937"/>
  </w:style>
  <w:style w:type="paragraph" w:styleId="a6">
    <w:name w:val="footer"/>
    <w:basedOn w:val="a"/>
    <w:link w:val="a7"/>
    <w:uiPriority w:val="99"/>
    <w:unhideWhenUsed/>
    <w:rsid w:val="004619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98606">
      <w:bodyDiv w:val="1"/>
      <w:marLeft w:val="0"/>
      <w:marRight w:val="0"/>
      <w:marTop w:val="0"/>
      <w:marBottom w:val="0"/>
      <w:divBdr>
        <w:top w:val="none" w:sz="0" w:space="0" w:color="auto"/>
        <w:left w:val="none" w:sz="0" w:space="0" w:color="auto"/>
        <w:bottom w:val="none" w:sz="0" w:space="0" w:color="auto"/>
        <w:right w:val="none" w:sz="0" w:space="0" w:color="auto"/>
      </w:divBdr>
      <w:divsChild>
        <w:div w:id="161050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3081-CFF2-4034-9F36-6C2D6806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2</cp:revision>
  <dcterms:created xsi:type="dcterms:W3CDTF">2020-11-24T12:33:00Z</dcterms:created>
  <dcterms:modified xsi:type="dcterms:W3CDTF">2020-11-24T12:33:00Z</dcterms:modified>
</cp:coreProperties>
</file>