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settings.xml" ContentType="application/vnd.openxmlformats-officedocument.wordprocessingml.settings+xml"/>
  <Override PartName="/word/diagrams/drawing1.xml" ContentType="application/vnd.openxmlformats-officedocument.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ata1.xml" ContentType="application/vnd.openxmlformats-officedocument.drawingml.diagramData+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pPr>
      <w:r>
        <w:rPr/>
        <w:t>Задание: Выполните конспект в тетради, чертежи. Ответьте на контрольные вопросы.</w:t>
      </w:r>
    </w:p>
    <w:p>
      <w:pPr>
        <w:pStyle w:val="Normal"/>
        <w:spacing w:lineRule="auto" w:line="360" w:before="0" w:after="0"/>
        <w:jc w:val="center"/>
        <w:rPr/>
      </w:pPr>
      <w:r>
        <w:rPr/>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w:t>
      </w:r>
      <w:r>
        <w:rPr>
          <w:rFonts w:cs="Times New Roman" w:ascii="Times New Roman" w:hAnsi="Times New Roman"/>
          <w:b/>
          <w:sz w:val="28"/>
          <w:szCs w:val="28"/>
        </w:rPr>
        <w:t xml:space="preserve">равовые нормы, относящиеся к информации, </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правонарушения в информационной сфере, меры их предупреждения</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w:t>
      </w:r>
      <w:r>
        <w:rPr>
          <w:rFonts w:cs="Times New Roman" w:ascii="Times New Roman" w:hAnsi="Times New Roman"/>
          <w:sz w:val="28"/>
          <w:szCs w:val="28"/>
        </w:rPr>
        <w:t>Информация является объектом правового регулирования. Информация не является материальным объектом, но она фиксируется на материальных носителях. Первоначально информация находится в памяти человека, а затем она отчуждается и переносится на материальные носители: книги, диски, кассеты и прочие накопители, предназначенные для хранения информации. Как следствие, информация может тиражироваться путем распространения материального носителя. Перемещение такого материального носителя от субъекта-владельца, создающего конкретную информацию, к субъекту-пользователю влечет за собой утрату права собственности у владельца информации. Интенсивность этого процесса существенно возросла в связи с распространением сети Интернет. Ни для кого не секрет, что очень часто книги, музыка и другие продукты интеллектуальной деятельности человека безо всякого на то согласия авторов или издательств размещаются на различных сайтах без ссылок на первоначальный источник. Созданный ими интеллектуальный продукт становится достоянием множества людей, которые пользуются им безвозмездно, и при этом не учитываются интересы тех, кто его создавал. Принимая во внимание, что информация практически ничем не отличается от другого объекта собственности, например машины, дома, мебели и прочих материальных продуктов, следует говорить о наличии подобных же прав собственности и на информационные продукты.</w:t>
      </w:r>
    </w:p>
    <w:p>
      <w:pPr>
        <w:pStyle w:val="Normal"/>
        <w:spacing w:lineRule="auto" w:line="360" w:before="0" w:after="0"/>
        <w:jc w:val="center"/>
        <w:rPr/>
      </w:pPr>
      <w:r>
        <w:rPr/>
        <w:drawing>
          <wp:inline distT="0" distB="0" distL="0" distR="0">
            <wp:extent cx="5990590" cy="5208270"/>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Любой субъект-пользователь обязан приобрести эти права, прежде чем воспользоваться интересующим его информационным продуктом.</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Любой закон о праве собственности регулирует отношения между субъектом-владельцем и субъектом-пользователем.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Законы должны защищать как права собственника, так и права законных владельцев, которые приобрели информационный продукт законным путем.</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Нормативно-правовую основу составляют юридические документы: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законы,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указы,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постановления,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которые обеспечивают цивилизованные отношения на информационном рынке.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Правовые нормы правового регулирования информации</w:t>
      </w:r>
    </w:p>
    <w:p>
      <w:pPr>
        <w:pStyle w:val="Normal"/>
        <w:spacing w:lineRule="auto" w:line="360" w:before="0" w:after="0"/>
        <w:jc w:val="both"/>
        <w:rPr>
          <w:rFonts w:cs="Times New Roman" w:ascii="Times New Roman" w:hAnsi="Times New Roman"/>
          <w:i/>
          <w:sz w:val="28"/>
          <w:szCs w:val="28"/>
        </w:rPr>
      </w:pPr>
      <w:r>
        <w:rPr>
          <w:rFonts w:cs="Times New Roman" w:ascii="Times New Roman" w:hAnsi="Times New Roman"/>
          <w:i/>
          <w:sz w:val="28"/>
          <w:szCs w:val="28"/>
        </w:rPr>
        <w:t>    </w:t>
      </w:r>
      <w:r>
        <w:rPr>
          <w:rFonts w:cs="Times New Roman" w:ascii="Times New Roman" w:hAnsi="Times New Roman"/>
          <w:i/>
          <w:sz w:val="28"/>
          <w:szCs w:val="28"/>
        </w:rPr>
        <w:t xml:space="preserve">"Об информации, информационных технологиях и защите информации" №149-ФЗ от 27.07.2006г. </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Краткое содержание: Регулирует отношение, возникающее при осуществление права: поиск, получение, передачу и производство информации. Применение информационных технологий. обеспечение защиты информации.</w:t>
      </w:r>
    </w:p>
    <w:p>
      <w:pPr>
        <w:pStyle w:val="Normal"/>
        <w:spacing w:lineRule="auto" w:line="360" w:before="0" w:after="0"/>
        <w:jc w:val="both"/>
        <w:rPr>
          <w:rFonts w:cs="Times New Roman" w:ascii="Times New Roman" w:hAnsi="Times New Roman"/>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Уголовный кодекс раздел "Преступления в сфере компьютерной информации" № 63-ФЗ Дата принятия: 1996г. </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Краткое содержание: Определяет меру наказания за "Компьютерные преступления". Неправомерный доступ к компьютерной информации. Создание, использование и распространение вредоносных программ для ЭВМ. Нарушение правил эксплуатации ЭВМ или сети.</w:t>
      </w:r>
    </w:p>
    <w:p>
      <w:pPr>
        <w:pStyle w:val="Normal"/>
        <w:spacing w:lineRule="auto" w:line="360" w:before="0" w:after="0"/>
        <w:jc w:val="both"/>
        <w:rPr>
          <w:rFonts w:cs="Times New Roman" w:ascii="Times New Roman" w:hAnsi="Times New Roman"/>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"О персональных данных" №152-ФЗ от 27.07.2006г. </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Краткое содержание: Его целью является обеспечить защиту прав и свобод человека и гражданина при обработке его персональных данных и обеспечить право на защиту частной жизни.</w:t>
      </w:r>
    </w:p>
    <w:p>
      <w:pPr>
        <w:pStyle w:val="Normal"/>
        <w:spacing w:lineRule="auto" w:line="360" w:before="0" w:after="0"/>
        <w:jc w:val="both"/>
        <w:rPr>
          <w:rFonts w:cs="Times New Roman" w:ascii="Times New Roman" w:hAnsi="Times New Roman"/>
          <w:i/>
          <w:sz w:val="28"/>
          <w:szCs w:val="28"/>
        </w:rPr>
      </w:pPr>
      <w:r>
        <w:rPr>
          <w:rFonts w:cs="Times New Roman" w:ascii="Times New Roman" w:hAnsi="Times New Roman"/>
          <w:i/>
          <w:sz w:val="28"/>
          <w:szCs w:val="28"/>
        </w:rPr>
        <w:t>     </w:t>
      </w:r>
      <w:r>
        <w:rPr>
          <w:rFonts w:cs="Times New Roman" w:ascii="Times New Roman" w:hAnsi="Times New Roman"/>
          <w:i/>
          <w:sz w:val="28"/>
          <w:szCs w:val="28"/>
        </w:rPr>
        <w:t>Конвенция Совета Европы о преступности в сфере компьютерной информации была подписана в Будапеште. №ЕТS 185 от 23.10.2001г.</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Краткое содержание: Дала классификацию компьютерным преступлениям, рассмотрела меры по предупреждению компьютерных преступлений, заключила согласие на обмен информацией между странами Европы по компьютерным преступлениям.</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Дополнительный материал:</w:t>
      </w:r>
    </w:p>
    <w:p>
      <w:pPr>
        <w:pStyle w:val="Normal"/>
        <w:spacing w:lineRule="auto" w:line="360" w:before="0" w:after="0"/>
        <w:ind w:left="0" w:right="0" w:firstLine="708"/>
        <w:jc w:val="both"/>
        <w:rPr>
          <w:rFonts w:cs="Times New Roman" w:ascii="Times New Roman" w:hAnsi="Times New Roman"/>
          <w:i/>
          <w:sz w:val="28"/>
          <w:szCs w:val="28"/>
        </w:rPr>
      </w:pPr>
      <w:r>
        <w:rPr>
          <w:rFonts w:cs="Times New Roman" w:ascii="Times New Roman" w:hAnsi="Times New Roman"/>
          <w:i/>
          <w:sz w:val="28"/>
          <w:szCs w:val="28"/>
        </w:rPr>
        <w:t>Федеральный закон от 06.04.2011 N 63-ФЗ "Об электронной подписи"</w:t>
      </w:r>
    </w:p>
    <w:p>
      <w:pPr>
        <w:pStyle w:val="Normal"/>
        <w:spacing w:lineRule="auto" w:line="360" w:before="0" w:after="0"/>
        <w:ind w:left="0" w:right="0" w:firstLine="708"/>
        <w:jc w:val="both"/>
        <w:rPr>
          <w:rFonts w:cs="Times New Roman" w:ascii="Times New Roman" w:hAnsi="Times New Roman"/>
          <w:i/>
          <w:sz w:val="28"/>
          <w:szCs w:val="28"/>
        </w:rPr>
      </w:pPr>
      <w:r>
        <w:rPr>
          <w:rFonts w:cs="Times New Roman" w:ascii="Times New Roman" w:hAnsi="Times New Roman"/>
          <w:i/>
          <w:sz w:val="28"/>
          <w:szCs w:val="28"/>
        </w:rPr>
        <w:t>Федеральный закон от 29.12.2010 N 436-ФЗ "О защите детей от информации, причиняющей вред их здоровью и развитию"</w:t>
      </w:r>
    </w:p>
    <w:p>
      <w:pPr>
        <w:pStyle w:val="Normal"/>
        <w:spacing w:lineRule="auto" w:line="360" w:before="0" w:after="0"/>
        <w:jc w:val="center"/>
        <w:rPr>
          <w:rFonts w:cs="Times New Roman" w:ascii="Times New Roman" w:hAnsi="Times New Roman"/>
          <w:i/>
          <w:sz w:val="28"/>
          <w:szCs w:val="28"/>
          <w:lang w:eastAsia="ru-RU"/>
        </w:rPr>
      </w:pPr>
      <w:r>
        <w:rPr/>
        <w:drawing>
          <wp:inline distT="0" distB="0" distL="0" distR="0">
            <wp:extent cx="5266690" cy="3888105"/>
            <wp:effectExtent l="0" t="0" r="0" b="0"/>
            <wp:docPr id="0" name="Picture" descr="C:\Users\45678\Desktop\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45678\Desktop\Снимок2.jpg"/>
                    <pic:cNvPicPr>
                      <a:picLocks noChangeAspect="1" noChangeArrowheads="1"/>
                    </pic:cNvPicPr>
                  </pic:nvPicPr>
                  <pic:blipFill>
                    <a:blip r:embed="rId7"/>
                    <a:stretch>
                      <a:fillRect/>
                    </a:stretch>
                  </pic:blipFill>
                  <pic:spPr bwMode="auto">
                    <a:xfrm>
                      <a:off x="0" y="0"/>
                      <a:ext cx="5266690" cy="3888105"/>
                    </a:xfrm>
                    <a:prstGeom prst="rect">
                      <a:avLst/>
                    </a:prstGeom>
                    <a:noFill/>
                    <a:ln w="9525">
                      <a:noFill/>
                      <a:miter lim="800000"/>
                      <a:headEnd/>
                      <a:tailEnd/>
                    </a:ln>
                  </pic:spPr>
                </pic:pic>
              </a:graphicData>
            </a:graphic>
          </wp:inline>
        </w:drawing>
      </w:r>
      <w:r>
        <w:rPr>
          <w:rFonts w:cs="Times New Roman" w:ascii="Times New Roman" w:hAnsi="Times New Roman"/>
          <w:i/>
          <w:sz w:val="28"/>
          <w:szCs w:val="28"/>
          <w:lang w:eastAsia="ru-RU"/>
        </w:rPr>
        <w:t xml:space="preserve"> </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Правонарушения в информационной сфере.</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Правонарушение</w:t>
      </w:r>
      <w:r>
        <w:rPr>
          <w:rFonts w:cs="Times New Roman" w:ascii="Times New Roman" w:hAnsi="Times New Roman"/>
          <w:sz w:val="28"/>
          <w:szCs w:val="28"/>
        </w:rPr>
        <w:t> – юридический факт (наряду с событием и действием), действия, противоречащие нормам права (антипод правомерному поведению). Правонарушения всегда связаны с нарушением определенным лицом (лицами) действующей нормы (норм) ИП и прав других субъектов информационных правоотношений. При этом эти нарушения являются общественно опасными и могут влечь для тех или иных субъектов трудности, дополнительные права и обязанности.</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Преступления в сфере информационных технологий включают:</w:t>
      </w:r>
    </w:p>
    <w:p>
      <w:pPr>
        <w:pStyle w:val="ListParagraph"/>
        <w:numPr>
          <w:ilvl w:val="0"/>
          <w:numId w:val="1"/>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распространение вредоносных вирусов;</w:t>
      </w:r>
    </w:p>
    <w:p>
      <w:pPr>
        <w:pStyle w:val="ListParagraph"/>
        <w:numPr>
          <w:ilvl w:val="0"/>
          <w:numId w:val="1"/>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взлом паролей;</w:t>
      </w:r>
    </w:p>
    <w:p>
      <w:pPr>
        <w:pStyle w:val="ListParagraph"/>
        <w:numPr>
          <w:ilvl w:val="0"/>
          <w:numId w:val="1"/>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кражу номеров кредитных карточек и других банковских реквизитов (фишинг);</w:t>
      </w:r>
    </w:p>
    <w:p>
      <w:pPr>
        <w:pStyle w:val="ListParagraph"/>
        <w:numPr>
          <w:ilvl w:val="0"/>
          <w:numId w:val="1"/>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т.п.) через Интернет.</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Основные виды преступлений, связанных с вмешательством в работу компьютеров</w:t>
      </w:r>
      <w:r>
        <w:rPr>
          <w:rFonts w:cs="Times New Roman" w:ascii="Times New Roman" w:hAnsi="Times New Roman"/>
          <w:sz w:val="28"/>
          <w:szCs w:val="28"/>
        </w:rPr>
        <w:t>: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1. Несанкционированный доступ к информации, хранящейся в компьютере.</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Несанкционированный доступ осуществляется, как правило, с использованием чужого имени, изменением физических адресов технических устройств, использованием информации оставшейся после решения задач, модификацией программного и информационного обеспечения, хищением носителя информации, установкой аппаратуры записи, подключаемой к каналам передачи данных </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2. Ввод в программное обеспечение «логических бомб», которые срабатывают при выполнении определённых условий и частично или полностью выводят из строя компьютерную систему.</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3. Разработка и распространение компьютерных вирусов.</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4. Преступная небрежность в разработке, изготовлении и эксплуатации программно-вычислительных комплексов, приведшая к тяжким последствиям.</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5. Подделка компьютерной информации.</w:t>
      </w:r>
    </w:p>
    <w:p>
      <w:pPr>
        <w:pStyle w:val="Normal"/>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t>6. Хищение компьютерной информации. </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Предупреждение компьютерных преступлений</w:t>
      </w:r>
    </w:p>
    <w:p>
      <w:pPr>
        <w:pStyle w:val="Normal"/>
        <w:spacing w:lineRule="auto" w:line="36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При разработке компьютерных систем, выход из строя или ошибки в работе которых могут привести к тяжёлым последствиям, вопросы компьютерной безопасности становятся первоочередными. Известно много мер, направленных на предупреждение преступления.</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К техническим мерам относят:</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защиту от несанкционированного доступа к системе,</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резервирование особо важных компьютерных подсистем,</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организацию вычислительных сетей с возможностью перераспределения ресурсов в случае нарушения работоспособности отдельных звеньев,</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установку оборудования обнаружения и тушения пожара,</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оборудования обнаружения воды,</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принятие конструкционных мер защиты от хищений, саботажа, диверсий, взрывов, установку резервных систем электропитания,</w:t>
      </w:r>
    </w:p>
    <w:p>
      <w:pPr>
        <w:pStyle w:val="ListParagraph"/>
        <w:numPr>
          <w:ilvl w:val="0"/>
          <w:numId w:val="2"/>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оснащение помещений замками, установку сигнализации и многое другое.</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К организационным мерам относят:</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охрану вычислительного центра,</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тщательный подбор персонала,</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исключение случаев ведения особо важных работ только одним человеком,</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наличие плана восстановления работоспособности центра после выхода его из строя,</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организацию обслуживания вычислительного центра посторонней организацией или лицами, незаинтересованными в сокрытии фактов нарушения работы центра,</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универсальность средств защиты от всех пользователей (включая высшее руководство),</w:t>
      </w:r>
    </w:p>
    <w:p>
      <w:pPr>
        <w:pStyle w:val="ListParagraph"/>
        <w:numPr>
          <w:ilvl w:val="0"/>
          <w:numId w:val="3"/>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возложение ответственности на лиц, которые должны обеспечить безопасность центра.  </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К правовым мерам относят:</w:t>
      </w:r>
    </w:p>
    <w:p>
      <w:pPr>
        <w:pStyle w:val="ListParagraph"/>
        <w:numPr>
          <w:ilvl w:val="0"/>
          <w:numId w:val="4"/>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разработку норм, устанавливающих ответственность за компьютерные преступления,</w:t>
      </w:r>
    </w:p>
    <w:p>
      <w:pPr>
        <w:pStyle w:val="ListParagraph"/>
        <w:numPr>
          <w:ilvl w:val="0"/>
          <w:numId w:val="4"/>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защита авторских прав,</w:t>
      </w:r>
    </w:p>
    <w:p>
      <w:pPr>
        <w:pStyle w:val="ListParagraph"/>
        <w:numPr>
          <w:ilvl w:val="0"/>
          <w:numId w:val="4"/>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совершенствование уголовного, гражданского законодательства и судопроизводства,</w:t>
      </w:r>
    </w:p>
    <w:p>
      <w:pPr>
        <w:pStyle w:val="ListParagraph"/>
        <w:numPr>
          <w:ilvl w:val="0"/>
          <w:numId w:val="4"/>
        </w:numPr>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общественный контроль за разработчиками компьютерных систем и принятие международных договоров об ограничениях, если они влияют или могут повлиять на военные, экономические и социальные аспекты жизни стран, заключающих соглашение.  </w:t>
      </w:r>
    </w:p>
    <w:p>
      <w:pPr>
        <w:pStyle w:val="Normal"/>
        <w:spacing w:lineRule="auto" w:line="360" w:before="0" w:after="0"/>
        <w:jc w:val="center"/>
        <w:rPr>
          <w:rFonts w:cs="Times New Roman" w:ascii="Times New Roman" w:hAnsi="Times New Roman"/>
          <w:b/>
          <w:sz w:val="28"/>
          <w:szCs w:val="28"/>
        </w:rPr>
      </w:pPr>
      <w:r>
        <w:rPr>
          <w:rFonts w:cs="Times New Roman" w:ascii="Times New Roman" w:hAnsi="Times New Roman"/>
          <w:b/>
          <w:sz w:val="28"/>
          <w:szCs w:val="28"/>
        </w:rPr>
        <w:t>Контрольные вопросы</w:t>
      </w:r>
    </w:p>
    <w:p>
      <w:pPr>
        <w:pStyle w:val="Normal"/>
        <w:spacing w:lineRule="auto" w:line="360" w:before="0" w:after="0"/>
        <w:rPr>
          <w:rFonts w:cs="Times New Roman" w:ascii="Times New Roman" w:hAnsi="Times New Roman"/>
          <w:sz w:val="28"/>
          <w:szCs w:val="28"/>
        </w:rPr>
      </w:pPr>
      <w:r>
        <w:rPr>
          <w:rFonts w:cs="Times New Roman" w:ascii="Times New Roman" w:hAnsi="Times New Roman"/>
          <w:sz w:val="28"/>
          <w:szCs w:val="28"/>
        </w:rPr>
        <w:br/>
        <w:t>1. Какие нормативные правовые акты являются основополагающими в информационной сфере? </w:t>
        <w:br/>
        <w:t xml:space="preserve">2. Что является основанием для возникновения юридической ответственности за правонарушение </w:t>
      </w:r>
    </w:p>
    <w:p>
      <w:pPr>
        <w:pStyle w:val="Normal"/>
        <w:spacing w:lineRule="auto" w:line="360" w:before="0" w:after="0"/>
        <w:rPr>
          <w:rFonts w:cs="Times New Roman" w:ascii="Times New Roman" w:hAnsi="Times New Roman"/>
          <w:sz w:val="28"/>
          <w:szCs w:val="28"/>
        </w:rPr>
      </w:pPr>
      <w:r>
        <w:rPr>
          <w:rFonts w:cs="Times New Roman" w:ascii="Times New Roman" w:hAnsi="Times New Roman"/>
          <w:sz w:val="28"/>
          <w:szCs w:val="28"/>
        </w:rPr>
        <w:t>3. Сформулируйте определение "информационное правонарушение" или "правонарушение в информационной сфере". </w:t>
        <w:br/>
        <w:t>4. Какие виды юридической ответственности предусмотрены за несоблюдение информационно-правовых норм? </w:t>
        <w:br/>
        <w:t>5. Что понимается под информационным преступлением? </w:t>
        <w:br/>
        <w:t>10. Какие составы преступлений в сфере экономики можно отнести к информационным? </w:t>
        <w:br/>
        <w:t>12. Какие составы преступлений против общественной безопасности и общественного порядка следует отнести к информационным? </w:t>
        <w:br/>
      </w:r>
    </w:p>
    <w:p>
      <w:pPr>
        <w:pStyle w:val="Normal"/>
        <w:spacing w:lineRule="auto" w:line="360" w:before="0" w:after="0"/>
        <w:jc w:val="center"/>
        <w:rPr>
          <w:rFonts w:cs="Times New Roman" w:ascii="Times New Roman" w:hAnsi="Times New Roman"/>
          <w:sz w:val="28"/>
          <w:szCs w:val="28"/>
        </w:rPr>
      </w:pPr>
      <w:r>
        <w:rPr>
          <w:rFonts w:cs="Times New Roman" w:ascii="Times New Roman" w:hAnsi="Times New Roman"/>
          <w:sz w:val="28"/>
          <w:szCs w:val="28"/>
        </w:rPr>
        <w:t>Литература:</w:t>
      </w:r>
    </w:p>
    <w:p>
      <w:pPr>
        <w:pStyle w:val="ListParagraph"/>
        <w:numPr>
          <w:ilvl w:val="0"/>
          <w:numId w:val="5"/>
        </w:numPr>
        <w:spacing w:lineRule="auto" w:line="360" w:before="0" w:after="0"/>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Е.В.Михеева</w:t>
      </w:r>
      <w:r>
        <w:rPr>
          <w:rFonts w:ascii="Times New Roman" w:hAnsi="Times New Roman"/>
          <w:color w:val="000000"/>
          <w:sz w:val="28"/>
          <w:szCs w:val="28"/>
        </w:rPr>
        <w:t xml:space="preserve"> </w:t>
      </w:r>
      <w:r>
        <w:rPr>
          <w:rStyle w:val="Applestylespan"/>
          <w:rFonts w:ascii="Times New Roman" w:hAnsi="Times New Roman"/>
          <w:color w:val="000000"/>
          <w:sz w:val="28"/>
          <w:szCs w:val="28"/>
        </w:rPr>
        <w:t>Информатике: учебное пособие для студентов учреждений сред.проф.образования М: Издательский центр «Академия», 2011.</w:t>
      </w:r>
    </w:p>
    <w:p>
      <w:pPr>
        <w:pStyle w:val="ListParagraph"/>
        <w:numPr>
          <w:ilvl w:val="0"/>
          <w:numId w:val="5"/>
        </w:numPr>
        <w:spacing w:lineRule="auto" w:line="360" w:before="0" w:after="0"/>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Е.В.Михеева</w:t>
      </w:r>
      <w:r>
        <w:rPr>
          <w:rFonts w:ascii="Times New Roman" w:hAnsi="Times New Roman"/>
          <w:color w:val="000000"/>
          <w:sz w:val="28"/>
          <w:szCs w:val="28"/>
        </w:rPr>
        <w:t xml:space="preserve"> </w:t>
      </w:r>
      <w:r>
        <w:rPr>
          <w:rStyle w:val="Applestylespan"/>
          <w:rFonts w:ascii="Times New Roman" w:hAnsi="Times New Roman"/>
          <w:color w:val="000000"/>
          <w:sz w:val="28"/>
          <w:szCs w:val="28"/>
        </w:rPr>
        <w:t>Практикум по информатике: учебное пособие для студентов учреждений сред. проф. образования</w:t>
      </w:r>
      <w:r>
        <w:rPr>
          <w:rFonts w:ascii="Times New Roman" w:hAnsi="Times New Roman"/>
          <w:color w:val="000000"/>
          <w:sz w:val="28"/>
          <w:szCs w:val="28"/>
        </w:rPr>
        <w:t xml:space="preserve"> </w:t>
      </w:r>
      <w:r>
        <w:rPr>
          <w:rStyle w:val="Applestylespan"/>
          <w:rFonts w:ascii="Times New Roman" w:hAnsi="Times New Roman"/>
          <w:color w:val="000000"/>
          <w:sz w:val="28"/>
          <w:szCs w:val="28"/>
        </w:rPr>
        <w:t xml:space="preserve">М: Издательский центр «Академия», 2012. </w:t>
      </w:r>
    </w:p>
    <w:p>
      <w:pPr>
        <w:pStyle w:val="ListParagraph"/>
        <w:numPr>
          <w:ilvl w:val="0"/>
          <w:numId w:val="5"/>
        </w:numPr>
        <w:spacing w:lineRule="auto" w:line="360" w:before="0" w:after="0"/>
        <w:contextualSpacing/>
        <w:jc w:val="both"/>
        <w:rPr>
          <w:rFonts w:ascii="Times New Roman" w:hAnsi="Times New Roman"/>
          <w:bCs/>
          <w:sz w:val="28"/>
          <w:szCs w:val="28"/>
        </w:rPr>
      </w:pPr>
      <w:hyperlink r:id="rId8">
        <w:r>
          <w:rPr>
            <w:rStyle w:val="Style14"/>
            <w:rFonts w:ascii="Times New Roman" w:hAnsi="Times New Roman"/>
            <w:bCs/>
            <w:sz w:val="28"/>
            <w:szCs w:val="28"/>
            <w:lang w:val="en-US"/>
          </w:rPr>
          <w:t>http</w:t>
        </w:r>
        <w:r>
          <w:rPr>
            <w:rStyle w:val="Style14"/>
            <w:rFonts w:ascii="Times New Roman" w:hAnsi="Times New Roman"/>
            <w:bCs/>
            <w:sz w:val="28"/>
            <w:szCs w:val="28"/>
          </w:rPr>
          <w:t>://</w:t>
        </w:r>
        <w:r>
          <w:rPr>
            <w:rStyle w:val="Style14"/>
            <w:rFonts w:ascii="Times New Roman" w:hAnsi="Times New Roman"/>
            <w:bCs/>
            <w:sz w:val="28"/>
            <w:szCs w:val="28"/>
            <w:lang w:val="en-US"/>
          </w:rPr>
          <w:t>www</w:t>
        </w:r>
        <w:r>
          <w:rPr>
            <w:rStyle w:val="Style14"/>
            <w:rFonts w:ascii="Times New Roman" w:hAnsi="Times New Roman"/>
            <w:bCs/>
            <w:sz w:val="28"/>
            <w:szCs w:val="28"/>
          </w:rPr>
          <w:t>.</w:t>
        </w:r>
        <w:r>
          <w:rPr>
            <w:rStyle w:val="Style14"/>
            <w:rFonts w:ascii="Times New Roman" w:hAnsi="Times New Roman"/>
            <w:bCs/>
            <w:sz w:val="28"/>
            <w:szCs w:val="28"/>
            <w:lang w:val="en-US"/>
          </w:rPr>
          <w:t>phis</w:t>
        </w:r>
        <w:r>
          <w:rPr>
            <w:rStyle w:val="Style14"/>
            <w:rFonts w:ascii="Times New Roman" w:hAnsi="Times New Roman"/>
            <w:bCs/>
            <w:sz w:val="28"/>
            <w:szCs w:val="28"/>
          </w:rPr>
          <w:t>.</w:t>
        </w:r>
        <w:r>
          <w:rPr>
            <w:rStyle w:val="Style14"/>
            <w:rFonts w:ascii="Times New Roman" w:hAnsi="Times New Roman"/>
            <w:bCs/>
            <w:sz w:val="28"/>
            <w:szCs w:val="28"/>
            <w:lang w:val="en-US"/>
          </w:rPr>
          <w:t>org</w:t>
        </w:r>
        <w:r>
          <w:rPr>
            <w:rStyle w:val="Style14"/>
            <w:rFonts w:ascii="Times New Roman" w:hAnsi="Times New Roman"/>
            <w:bCs/>
            <w:sz w:val="28"/>
            <w:szCs w:val="28"/>
          </w:rPr>
          <w:t>.</w:t>
        </w:r>
        <w:r>
          <w:rPr>
            <w:rStyle w:val="Style14"/>
            <w:rFonts w:ascii="Times New Roman" w:hAnsi="Times New Roman"/>
            <w:bCs/>
            <w:sz w:val="28"/>
            <w:szCs w:val="28"/>
            <w:lang w:val="en-US"/>
          </w:rPr>
          <w:t>ru</w:t>
        </w:r>
        <w:r>
          <w:rPr>
            <w:rStyle w:val="Style14"/>
            <w:rFonts w:ascii="Times New Roman" w:hAnsi="Times New Roman"/>
            <w:bCs/>
            <w:sz w:val="28"/>
            <w:szCs w:val="28"/>
          </w:rPr>
          <w:t>/</w:t>
        </w:r>
        <w:r>
          <w:rPr>
            <w:rStyle w:val="Style14"/>
            <w:rFonts w:ascii="Times New Roman" w:hAnsi="Times New Roman"/>
            <w:bCs/>
            <w:sz w:val="28"/>
            <w:szCs w:val="28"/>
            <w:lang w:val="en-US"/>
          </w:rPr>
          <w:t>informatica</w:t>
        </w:r>
        <w:r>
          <w:rPr>
            <w:rStyle w:val="Style14"/>
            <w:rFonts w:ascii="Times New Roman" w:hAnsi="Times New Roman"/>
            <w:bCs/>
            <w:sz w:val="28"/>
            <w:szCs w:val="28"/>
          </w:rPr>
          <w:t>/</w:t>
        </w:r>
      </w:hyperlink>
      <w:r>
        <w:rPr>
          <w:rFonts w:ascii="Times New Roman" w:hAnsi="Times New Roman"/>
          <w:bCs/>
          <w:sz w:val="28"/>
          <w:szCs w:val="28"/>
        </w:rPr>
        <w:t xml:space="preserve"> - сайт Информатика.</w:t>
      </w:r>
    </w:p>
    <w:p>
      <w:pPr>
        <w:pStyle w:val="ListParagraph"/>
        <w:numPr>
          <w:ilvl w:val="0"/>
          <w:numId w:val="5"/>
        </w:numPr>
        <w:spacing w:lineRule="auto" w:line="360" w:before="0" w:after="0"/>
        <w:contextualSpacing/>
        <w:jc w:val="both"/>
        <w:rPr>
          <w:rFonts w:ascii="Times New Roman" w:hAnsi="Times New Roman"/>
          <w:bCs/>
          <w:sz w:val="28"/>
          <w:szCs w:val="28"/>
        </w:rPr>
      </w:pPr>
      <w:hyperlink r:id="rId9">
        <w:r>
          <w:rPr>
            <w:rStyle w:val="Style14"/>
            <w:rFonts w:ascii="Times New Roman" w:hAnsi="Times New Roman"/>
            <w:bCs/>
            <w:sz w:val="28"/>
            <w:szCs w:val="28"/>
          </w:rPr>
          <w:t>http://www.</w:t>
        </w:r>
        <w:r>
          <w:rPr>
            <w:rStyle w:val="Style14"/>
            <w:rFonts w:ascii="Times New Roman" w:hAnsi="Times New Roman"/>
            <w:bCs/>
            <w:sz w:val="28"/>
            <w:szCs w:val="28"/>
            <w:lang w:val="en-US"/>
          </w:rPr>
          <w:t>ctc</w:t>
        </w:r>
        <w:r>
          <w:rPr>
            <w:rStyle w:val="Style14"/>
            <w:rFonts w:ascii="Times New Roman" w:hAnsi="Times New Roman"/>
            <w:bCs/>
            <w:sz w:val="28"/>
            <w:szCs w:val="28"/>
          </w:rPr>
          <w:t>.</w:t>
        </w:r>
        <w:r>
          <w:rPr>
            <w:rStyle w:val="Style14"/>
            <w:rFonts w:ascii="Times New Roman" w:hAnsi="Times New Roman"/>
            <w:bCs/>
            <w:sz w:val="28"/>
            <w:szCs w:val="28"/>
            <w:lang w:val="en-US"/>
          </w:rPr>
          <w:t>msiu</w:t>
        </w:r>
        <w:r>
          <w:rPr>
            <w:rStyle w:val="Style14"/>
            <w:rFonts w:ascii="Times New Roman" w:hAnsi="Times New Roman"/>
            <w:bCs/>
            <w:sz w:val="28"/>
            <w:szCs w:val="28"/>
          </w:rPr>
          <w:t>.</w:t>
        </w:r>
        <w:r>
          <w:rPr>
            <w:rStyle w:val="Style14"/>
            <w:rFonts w:ascii="Times New Roman" w:hAnsi="Times New Roman"/>
            <w:bCs/>
            <w:sz w:val="28"/>
            <w:szCs w:val="28"/>
            <w:lang w:val="en-US"/>
          </w:rPr>
          <w:t>ru</w:t>
        </w:r>
        <w:r>
          <w:rPr>
            <w:rStyle w:val="Style14"/>
            <w:rFonts w:ascii="Times New Roman" w:hAnsi="Times New Roman"/>
            <w:bCs/>
            <w:sz w:val="28"/>
            <w:szCs w:val="28"/>
          </w:rPr>
          <w:t>/</w:t>
        </w:r>
      </w:hyperlink>
      <w:r>
        <w:rPr>
          <w:rFonts w:ascii="Times New Roman" w:hAnsi="Times New Roman"/>
          <w:bCs/>
          <w:sz w:val="28"/>
          <w:szCs w:val="28"/>
        </w:rPr>
        <w:t xml:space="preserve"> - электронный учебник по информатике.</w:t>
      </w:r>
    </w:p>
    <w:p>
      <w:pPr>
        <w:pStyle w:val="ListParagraph"/>
        <w:numPr>
          <w:ilvl w:val="0"/>
          <w:numId w:val="5"/>
        </w:numPr>
        <w:spacing w:lineRule="auto" w:line="360" w:before="0" w:after="0"/>
        <w:contextualSpacing/>
        <w:jc w:val="both"/>
        <w:rPr>
          <w:rStyle w:val="Style14"/>
          <w:rFonts w:ascii="Times New Roman" w:hAnsi="Times New Roman"/>
          <w:sz w:val="28"/>
          <w:szCs w:val="28"/>
        </w:rPr>
      </w:pPr>
      <w:hyperlink r:id="rId10">
        <w:r>
          <w:rPr>
            <w:rStyle w:val="Style14"/>
            <w:rFonts w:ascii="Times New Roman" w:hAnsi="Times New Roman"/>
            <w:sz w:val="28"/>
            <w:szCs w:val="28"/>
          </w:rPr>
          <w:t>https://studfiles.net/preview/5388974/</w:t>
        </w:r>
      </w:hyperlink>
    </w:p>
    <w:p>
      <w:pPr>
        <w:pStyle w:val="ListParagraph"/>
        <w:numPr>
          <w:ilvl w:val="0"/>
          <w:numId w:val="5"/>
        </w:numPr>
        <w:spacing w:lineRule="auto" w:line="360" w:before="0" w:after="0"/>
        <w:contextualSpacing/>
        <w:jc w:val="both"/>
        <w:rPr>
          <w:rStyle w:val="Style14"/>
          <w:rFonts w:ascii="Times New Roman" w:hAnsi="Times New Roman"/>
          <w:sz w:val="28"/>
          <w:szCs w:val="28"/>
        </w:rPr>
      </w:pPr>
      <w:hyperlink r:id="rId11">
        <w:r>
          <w:rPr>
            <w:rStyle w:val="Style14"/>
            <w:rFonts w:ascii="Times New Roman" w:hAnsi="Times New Roman"/>
            <w:sz w:val="28"/>
            <w:szCs w:val="28"/>
          </w:rPr>
          <w:t>http://lawtoday.ru/razdel/biblo/info-prav/061.php</w:t>
        </w:r>
      </w:hyperlink>
    </w:p>
    <w:p>
      <w:pPr>
        <w:pStyle w:val="ListParagraph"/>
        <w:numPr>
          <w:ilvl w:val="0"/>
          <w:numId w:val="5"/>
        </w:numPr>
        <w:spacing w:lineRule="auto" w:line="360" w:before="0" w:after="0"/>
        <w:contextualSpacing/>
        <w:jc w:val="both"/>
        <w:rPr>
          <w:rStyle w:val="Style14"/>
          <w:rFonts w:ascii="Times New Roman" w:hAnsi="Times New Roman"/>
          <w:sz w:val="28"/>
          <w:szCs w:val="28"/>
        </w:rPr>
      </w:pPr>
      <w:hyperlink r:id="rId12">
        <w:r>
          <w:rPr>
            <w:rStyle w:val="Style14"/>
            <w:rFonts w:ascii="Times New Roman" w:hAnsi="Times New Roman"/>
            <w:sz w:val="28"/>
            <w:szCs w:val="28"/>
          </w:rPr>
          <w:t>http://emit.do.am/index/tema_1_2/0-46</w:t>
        </w:r>
      </w:hyperlink>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ejaVu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919cc"/>
    <w:pPr>
      <w:widowControl/>
      <w:suppressAutoHyphens w:val="true"/>
      <w:bidi w:val="0"/>
      <w:spacing w:lineRule="auto" w:line="276" w:before="0" w:after="200"/>
      <w:jc w:val="left"/>
    </w:pPr>
    <w:rPr>
      <w:rFonts w:ascii="Calibri" w:hAnsi="Calibri" w:eastAsia="DejaVu Sans" w:cs="Calibri"/>
      <w:color w:val="auto"/>
      <w:sz w:val="22"/>
      <w:szCs w:val="22"/>
      <w:lang w:val="ru-RU" w:eastAsia="en-US" w:bidi="ar-SA"/>
    </w:rPr>
  </w:style>
  <w:style w:type="paragraph" w:styleId="1">
    <w:name w:val="Заголовок 1"/>
    <w:uiPriority w:val="9"/>
    <w:qFormat/>
    <w:link w:val="10"/>
    <w:rsid w:val="0048380f"/>
    <w:basedOn w:val="Normal"/>
    <w:pPr>
      <w:outlineLvl w:val="0"/>
    </w:pPr>
    <w:rPr/>
  </w:style>
  <w:style w:type="character" w:styleId="DefaultParagraphFont" w:default="1">
    <w:name w:val="Default Paragraph Font"/>
    <w:uiPriority w:val="1"/>
    <w:semiHidden/>
    <w:unhideWhenUsed/>
    <w:rPr/>
  </w:style>
  <w:style w:type="character" w:styleId="Strong">
    <w:name w:val="Strong"/>
    <w:uiPriority w:val="22"/>
    <w:qFormat/>
    <w:rsid w:val="00456bac"/>
    <w:basedOn w:val="DefaultParagraphFont"/>
    <w:rPr>
      <w:b/>
      <w:bCs/>
    </w:rPr>
  </w:style>
  <w:style w:type="character" w:styleId="Style13" w:customStyle="1">
    <w:name w:val="Текст выноски Знак"/>
    <w:uiPriority w:val="99"/>
    <w:semiHidden/>
    <w:link w:val="a5"/>
    <w:rsid w:val="00456bac"/>
    <w:basedOn w:val="DefaultParagraphFont"/>
    <w:rPr>
      <w:rFonts w:ascii="Tahoma" w:hAnsi="Tahoma" w:cs="Tahoma"/>
      <w:sz w:val="16"/>
      <w:szCs w:val="16"/>
    </w:rPr>
  </w:style>
  <w:style w:type="character" w:styleId="11" w:customStyle="1">
    <w:name w:val="Заголовок 1 Знак"/>
    <w:uiPriority w:val="9"/>
    <w:link w:val="1"/>
    <w:rsid w:val="0048380f"/>
    <w:basedOn w:val="DefaultParagraphFont"/>
    <w:rPr>
      <w:rFonts w:ascii="Times New Roman" w:hAnsi="Times New Roman" w:eastAsia="Times New Roman" w:cs="Times New Roman"/>
      <w:b/>
      <w:bCs/>
      <w:sz w:val="48"/>
      <w:szCs w:val="48"/>
      <w:lang w:eastAsia="ru-RU"/>
    </w:rPr>
  </w:style>
  <w:style w:type="character" w:styleId="Style14">
    <w:name w:val="Интернет-ссылка"/>
    <w:uiPriority w:val="99"/>
    <w:unhideWhenUsed/>
    <w:rsid w:val="00573a21"/>
    <w:basedOn w:val="DefaultParagraphFont"/>
    <w:rPr>
      <w:color w:val="0000FF"/>
      <w:u w:val="single"/>
      <w:lang w:val="zxx" w:eastAsia="zxx" w:bidi="zxx"/>
    </w:rPr>
  </w:style>
  <w:style w:type="character" w:styleId="Applestylespan" w:customStyle="1">
    <w:name w:val="apple-style-span"/>
    <w:rsid w:val="00573a21"/>
    <w:basedOn w:val="DefaultParagraphFont"/>
    <w:rPr/>
  </w:style>
  <w:style w:type="character" w:styleId="ListLabel1">
    <w:name w:val="ListLabel 1"/>
    <w:rPr>
      <w:rFonts w:cs="Courier New"/>
    </w:rPr>
  </w:style>
  <w:style w:type="paragraph" w:styleId="Style15">
    <w:name w:val="Заголовок"/>
    <w:basedOn w:val="Normal"/>
    <w:next w:val="Style16"/>
    <w:pPr>
      <w:keepNext/>
      <w:spacing w:before="240" w:after="120"/>
    </w:pPr>
    <w:rPr>
      <w:rFonts w:ascii="Liberation Sans" w:hAnsi="Liberation Sans" w:eastAsia="WenQuanYi Micro Hei"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NormalWeb">
    <w:name w:val="Normal (Web)"/>
    <w:uiPriority w:val="99"/>
    <w:semiHidden/>
    <w:unhideWhenUsed/>
    <w:rsid w:val="00456bac"/>
    <w:basedOn w:val="Normal"/>
    <w:pPr>
      <w:spacing w:before="0" w:after="280"/>
    </w:pPr>
    <w:rPr>
      <w:rFonts w:ascii="Times New Roman" w:hAnsi="Times New Roman" w:eastAsia="Times New Roman" w:cs="Times New Roman"/>
      <w:sz w:val="24"/>
      <w:szCs w:val="24"/>
      <w:lang w:eastAsia="ru-RU"/>
    </w:rPr>
  </w:style>
  <w:style w:type="paragraph" w:styleId="BalloonText">
    <w:name w:val="Balloon Text"/>
    <w:uiPriority w:val="99"/>
    <w:semiHidden/>
    <w:unhideWhenUsed/>
    <w:link w:val="a6"/>
    <w:rsid w:val="00456bac"/>
    <w:basedOn w:val="Normal"/>
    <w:pPr>
      <w:spacing w:lineRule="auto" w:line="240" w:before="0" w:after="0"/>
    </w:pPr>
    <w:rPr>
      <w:rFonts w:ascii="Tahoma" w:hAnsi="Tahoma" w:cs="Tahoma"/>
      <w:sz w:val="16"/>
      <w:szCs w:val="16"/>
    </w:rPr>
  </w:style>
  <w:style w:type="paragraph" w:styleId="ListParagraph">
    <w:name w:val="List Paragraph"/>
    <w:uiPriority w:val="34"/>
    <w:qFormat/>
    <w:rsid w:val="00f71482"/>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image" Target="media/image1.jpeg"/><Relationship Id="rId8" Type="http://schemas.openxmlformats.org/officeDocument/2006/relationships/hyperlink" Target="http://www.phis.org.ru/informatica/" TargetMode="External"/><Relationship Id="rId9" Type="http://schemas.openxmlformats.org/officeDocument/2006/relationships/hyperlink" Target="http://www.ctc.msiu.ru/" TargetMode="External"/><Relationship Id="rId10" Type="http://schemas.openxmlformats.org/officeDocument/2006/relationships/hyperlink" Target="https://studfiles.net/preview/5388974/" TargetMode="External"/><Relationship Id="rId11" Type="http://schemas.openxmlformats.org/officeDocument/2006/relationships/hyperlink" Target="http://lawtoday.ru/razdel/biblo/info-prav/061.php" TargetMode="External"/><Relationship Id="rId12" Type="http://schemas.openxmlformats.org/officeDocument/2006/relationships/hyperlink" Target="http://emit.do.am/index/tema_1_2/0-46"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D7BB1-3DB8-40F4-85C1-C0ED25F2B21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3E28A46-0AEF-4265-BA41-C2C52FCB2317}">
      <dgm:prSet phldrT="[Текст]" custT="1"/>
      <dgm:spPr/>
      <dgm:t>
        <a:bodyPr/>
        <a:lstStyle/>
        <a:p>
          <a:r>
            <a:rPr lang="ru-RU" sz="1400">
              <a:latin typeface="Times New Roman" pitchFamily="18" charset="0"/>
              <a:cs typeface="Times New Roman" pitchFamily="18" charset="0"/>
            </a:rPr>
            <a:t>Право собственности</a:t>
          </a:r>
        </a:p>
      </dgm:t>
    </dgm:pt>
    <dgm:pt modelId="{B5BE85F1-CEE3-4F4A-A46E-9009C86CEC39}" type="parTrans" cxnId="{20A8159C-A1DC-4BF4-84A1-5A2C415F6FF1}">
      <dgm:prSet/>
      <dgm:spPr/>
      <dgm:t>
        <a:bodyPr/>
        <a:lstStyle/>
        <a:p>
          <a:endParaRPr lang="ru-RU"/>
        </a:p>
      </dgm:t>
    </dgm:pt>
    <dgm:pt modelId="{18DA3DF7-EBB8-4E51-964C-B23D382F75EA}" type="sibTrans" cxnId="{20A8159C-A1DC-4BF4-84A1-5A2C415F6FF1}">
      <dgm:prSet/>
      <dgm:spPr/>
      <dgm:t>
        <a:bodyPr/>
        <a:lstStyle/>
        <a:p>
          <a:endParaRPr lang="ru-RU"/>
        </a:p>
      </dgm:t>
    </dgm:pt>
    <dgm:pt modelId="{5FBD903B-C820-4922-87E4-B82EDA2BAA2B}">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распоряжения</a:t>
          </a:r>
        </a:p>
      </dgm:t>
    </dgm:pt>
    <dgm:pt modelId="{A56A0D42-E276-4256-B87E-D0097DA76DEC}" type="parTrans" cxnId="{C8695F57-3211-486C-9242-5B6BFFBED6B2}">
      <dgm:prSet/>
      <dgm:spPr/>
      <dgm:t>
        <a:bodyPr/>
        <a:lstStyle/>
        <a:p>
          <a:endParaRPr lang="ru-RU"/>
        </a:p>
      </dgm:t>
    </dgm:pt>
    <dgm:pt modelId="{3F87BB3E-EA6A-4CDE-8EF5-814EB46FDB2F}" type="sibTrans" cxnId="{C8695F57-3211-486C-9242-5B6BFFBED6B2}">
      <dgm:prSet/>
      <dgm:spPr/>
      <dgm:t>
        <a:bodyPr/>
        <a:lstStyle/>
        <a:p>
          <a:endParaRPr lang="ru-RU"/>
        </a:p>
      </dgm:t>
    </dgm:pt>
    <dgm:pt modelId="{594FCCCC-AEF1-476B-A5FC-78DFF06B001C}">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владения</a:t>
          </a:r>
        </a:p>
      </dgm:t>
    </dgm:pt>
    <dgm:pt modelId="{3E178683-8911-4CF6-B479-AF49106B2CA6}" type="parTrans" cxnId="{4AB4BD80-E477-4617-BE95-9589C4E153CC}">
      <dgm:prSet/>
      <dgm:spPr/>
      <dgm:t>
        <a:bodyPr/>
        <a:lstStyle/>
        <a:p>
          <a:endParaRPr lang="ru-RU"/>
        </a:p>
      </dgm:t>
    </dgm:pt>
    <dgm:pt modelId="{C6C80082-79CA-4253-8E44-EB865E40C58F}" type="sibTrans" cxnId="{4AB4BD80-E477-4617-BE95-9589C4E153CC}">
      <dgm:prSet/>
      <dgm:spPr/>
      <dgm:t>
        <a:bodyPr/>
        <a:lstStyle/>
        <a:p>
          <a:endParaRPr lang="ru-RU"/>
        </a:p>
      </dgm:t>
    </dgm:pt>
    <dgm:pt modelId="{C3BB1336-A2E5-454E-941E-84529426A22F}">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пользования</a:t>
          </a:r>
        </a:p>
      </dgm:t>
    </dgm:pt>
    <dgm:pt modelId="{84BDC04A-1D8A-4032-8ED0-F811D8A04667}" type="parTrans" cxnId="{E73F1B4E-33FA-4694-8830-CE4DB5A2E770}">
      <dgm:prSet/>
      <dgm:spPr/>
      <dgm:t>
        <a:bodyPr/>
        <a:lstStyle/>
        <a:p>
          <a:endParaRPr lang="ru-RU"/>
        </a:p>
      </dgm:t>
    </dgm:pt>
    <dgm:pt modelId="{113081B1-046E-4830-B6F3-AB9D66F30B87}" type="sibTrans" cxnId="{E73F1B4E-33FA-4694-8830-CE4DB5A2E770}">
      <dgm:prSet/>
      <dgm:spPr/>
      <dgm:t>
        <a:bodyPr/>
        <a:lstStyle/>
        <a:p>
          <a:endParaRPr lang="ru-RU"/>
        </a:p>
      </dgm:t>
    </dgm:pt>
    <dgm:pt modelId="{2272B8BA-AB3D-482D-BD90-4681AF5A1874}">
      <dgm:prSet custT="1"/>
      <dgm:spPr/>
      <dgm:t>
        <a:bodyPr/>
        <a:lstStyle/>
        <a:p>
          <a:r>
            <a:rPr lang="ru-RU" sz="1200">
              <a:latin typeface="Times New Roman" pitchFamily="18" charset="0"/>
              <a:cs typeface="Times New Roman" pitchFamily="18" charset="0"/>
            </a:rPr>
            <a:t>Право распоряжения состоит в том, что только субъект-владелецинформации имеет право определять, кому эта информация может бытьпредоставлена</a:t>
          </a:r>
        </a:p>
      </dgm:t>
    </dgm:pt>
    <dgm:pt modelId="{FB2E24C8-78C3-458B-9A43-85A6531641F1}" type="parTrans" cxnId="{1EA75568-CE4D-4DE2-BFCF-5EC4A224D703}">
      <dgm:prSet/>
      <dgm:spPr/>
      <dgm:t>
        <a:bodyPr/>
        <a:lstStyle/>
        <a:p>
          <a:endParaRPr lang="ru-RU"/>
        </a:p>
      </dgm:t>
    </dgm:pt>
    <dgm:pt modelId="{C370AD61-20A0-4213-8FE3-B4D182912AD1}" type="sibTrans" cxnId="{1EA75568-CE4D-4DE2-BFCF-5EC4A224D703}">
      <dgm:prSet/>
      <dgm:spPr/>
      <dgm:t>
        <a:bodyPr/>
        <a:lstStyle/>
        <a:p>
          <a:endParaRPr lang="ru-RU"/>
        </a:p>
      </dgm:t>
    </dgm:pt>
    <dgm:pt modelId="{E5950EBD-0D16-410A-A633-899CCD87F6F5}">
      <dgm:prSet custT="1"/>
      <dgm:spPr/>
      <dgm:t>
        <a:bodyPr/>
        <a:lstStyle/>
        <a:p>
          <a:r>
            <a:rPr lang="ru-RU" sz="1200">
              <a:latin typeface="Times New Roman" pitchFamily="18" charset="0"/>
              <a:cs typeface="Times New Roman" pitchFamily="18" charset="0"/>
            </a:rPr>
            <a:t>Право владения должно обеспечивать субъекту-владельцуинформации хранение информации в неизменном виде. Никто, кроме него, не может ее изменять</a:t>
          </a:r>
        </a:p>
      </dgm:t>
    </dgm:pt>
    <dgm:pt modelId="{A7A9CB26-9D9B-4EC0-B213-40E7CB2544A9}" type="parTrans" cxnId="{1CFE6353-A730-4273-8E93-40C58A2158CD}">
      <dgm:prSet/>
      <dgm:spPr/>
      <dgm:t>
        <a:bodyPr/>
        <a:lstStyle/>
        <a:p>
          <a:endParaRPr lang="ru-RU"/>
        </a:p>
      </dgm:t>
    </dgm:pt>
    <dgm:pt modelId="{8948D1D4-95CD-4003-89CB-0C9C29A6D3C7}" type="sibTrans" cxnId="{1CFE6353-A730-4273-8E93-40C58A2158CD}">
      <dgm:prSet/>
      <dgm:spPr/>
      <dgm:t>
        <a:bodyPr/>
        <a:lstStyle/>
        <a:p>
          <a:endParaRPr lang="ru-RU"/>
        </a:p>
      </dgm:t>
    </dgm:pt>
    <dgm:pt modelId="{4973875C-423C-4584-8D34-CBF933AC4FD9}">
      <dgm:prSet custT="1"/>
      <dgm:spPr/>
      <dgm:t>
        <a:bodyPr/>
        <a:lstStyle/>
        <a:p>
          <a:r>
            <a:rPr lang="ru-RU" sz="1200">
              <a:latin typeface="Times New Roman" pitchFamily="18" charset="0"/>
              <a:cs typeface="Times New Roman" pitchFamily="18" charset="0"/>
            </a:rPr>
            <a:t>Право пользования предоставляет субъекту-владельцу информации право ее использования только в своих интересах</a:t>
          </a:r>
        </a:p>
      </dgm:t>
    </dgm:pt>
    <dgm:pt modelId="{0C9CA94C-D5D2-4AA8-8083-8D216B435A9C}" type="parTrans" cxnId="{4FFF0840-07B4-434A-9B5A-58CB11E19AEC}">
      <dgm:prSet/>
      <dgm:spPr/>
      <dgm:t>
        <a:bodyPr/>
        <a:lstStyle/>
        <a:p>
          <a:endParaRPr lang="ru-RU"/>
        </a:p>
      </dgm:t>
    </dgm:pt>
    <dgm:pt modelId="{E124551C-0C5F-49F5-B04A-A88F621B4AC2}" type="sibTrans" cxnId="{4FFF0840-07B4-434A-9B5A-58CB11E19AEC}">
      <dgm:prSet/>
      <dgm:spPr/>
      <dgm:t>
        <a:bodyPr/>
        <a:lstStyle/>
        <a:p>
          <a:endParaRPr lang="ru-RU"/>
        </a:p>
      </dgm:t>
    </dgm:pt>
    <dgm:pt modelId="{D4EDC373-769F-43E7-89C9-38DA79261A83}" type="pres">
      <dgm:prSet presAssocID="{945D7BB1-3DB8-40F4-85C1-C0ED25F2B214}" presName="hierChild1" presStyleCnt="0">
        <dgm:presLayoutVars>
          <dgm:orgChart val="1"/>
          <dgm:chPref val="1"/>
          <dgm:dir/>
          <dgm:animOne val="branch"/>
          <dgm:animLvl val="lvl"/>
          <dgm:resizeHandles/>
        </dgm:presLayoutVars>
      </dgm:prSet>
      <dgm:spPr/>
      <dgm:t>
        <a:bodyPr/>
        <a:lstStyle/>
        <a:p>
          <a:endParaRPr lang="ru-RU"/>
        </a:p>
      </dgm:t>
    </dgm:pt>
    <dgm:pt modelId="{A444D20B-5A22-43A1-A291-32DEF172729F}" type="pres">
      <dgm:prSet presAssocID="{13E28A46-0AEF-4265-BA41-C2C52FCB2317}" presName="hierRoot1" presStyleCnt="0">
        <dgm:presLayoutVars>
          <dgm:hierBranch val="init"/>
        </dgm:presLayoutVars>
      </dgm:prSet>
      <dgm:spPr/>
    </dgm:pt>
    <dgm:pt modelId="{695984F7-92C7-4E18-BCB1-627FA9320BA1}" type="pres">
      <dgm:prSet presAssocID="{13E28A46-0AEF-4265-BA41-C2C52FCB2317}" presName="rootComposite1" presStyleCnt="0"/>
      <dgm:spPr/>
    </dgm:pt>
    <dgm:pt modelId="{011EF815-14F5-48A6-B524-38DC4354EE4F}" type="pres">
      <dgm:prSet presAssocID="{13E28A46-0AEF-4265-BA41-C2C52FCB2317}" presName="rootText1" presStyleLbl="node0" presStyleIdx="0" presStyleCnt="1" custScaleY="169947">
        <dgm:presLayoutVars>
          <dgm:chPref val="3"/>
        </dgm:presLayoutVars>
      </dgm:prSet>
      <dgm:spPr/>
      <dgm:t>
        <a:bodyPr/>
        <a:lstStyle/>
        <a:p>
          <a:endParaRPr lang="ru-RU"/>
        </a:p>
      </dgm:t>
    </dgm:pt>
    <dgm:pt modelId="{49440A6B-4A14-474D-98E1-E43A12C55E75}" type="pres">
      <dgm:prSet presAssocID="{13E28A46-0AEF-4265-BA41-C2C52FCB2317}" presName="rootConnector1" presStyleLbl="node1" presStyleIdx="0" presStyleCnt="0"/>
      <dgm:spPr/>
      <dgm:t>
        <a:bodyPr/>
        <a:lstStyle/>
        <a:p>
          <a:endParaRPr lang="ru-RU"/>
        </a:p>
      </dgm:t>
    </dgm:pt>
    <dgm:pt modelId="{77B4EFC9-2AA5-4745-9123-78CA62C5CA93}" type="pres">
      <dgm:prSet presAssocID="{13E28A46-0AEF-4265-BA41-C2C52FCB2317}" presName="hierChild2" presStyleCnt="0"/>
      <dgm:spPr/>
    </dgm:pt>
    <dgm:pt modelId="{6576B99D-0E01-4827-9011-29A4F023988F}" type="pres">
      <dgm:prSet presAssocID="{A56A0D42-E276-4256-B87E-D0097DA76DEC}" presName="Name37" presStyleLbl="parChTrans1D2" presStyleIdx="0" presStyleCnt="3"/>
      <dgm:spPr/>
      <dgm:t>
        <a:bodyPr/>
        <a:lstStyle/>
        <a:p>
          <a:endParaRPr lang="ru-RU"/>
        </a:p>
      </dgm:t>
    </dgm:pt>
    <dgm:pt modelId="{0A5CD7F5-3DB8-44FE-9FB6-26A9D760EEF6}" type="pres">
      <dgm:prSet presAssocID="{5FBD903B-C820-4922-87E4-B82EDA2BAA2B}" presName="hierRoot2" presStyleCnt="0">
        <dgm:presLayoutVars>
          <dgm:hierBranch val="init"/>
        </dgm:presLayoutVars>
      </dgm:prSet>
      <dgm:spPr/>
    </dgm:pt>
    <dgm:pt modelId="{63E46CA1-B1FC-4B82-B6DA-6F1C0CB39F19}" type="pres">
      <dgm:prSet presAssocID="{5FBD903B-C820-4922-87E4-B82EDA2BAA2B}" presName="rootComposite" presStyleCnt="0"/>
      <dgm:spPr/>
    </dgm:pt>
    <dgm:pt modelId="{9F47DA19-D57D-442A-B7AF-DF8943C84C86}" type="pres">
      <dgm:prSet presAssocID="{5FBD903B-C820-4922-87E4-B82EDA2BAA2B}" presName="rootText" presStyleLbl="node2" presStyleIdx="0" presStyleCnt="3" custScaleY="180796">
        <dgm:presLayoutVars>
          <dgm:chPref val="3"/>
        </dgm:presLayoutVars>
      </dgm:prSet>
      <dgm:spPr/>
      <dgm:t>
        <a:bodyPr/>
        <a:lstStyle/>
        <a:p>
          <a:endParaRPr lang="ru-RU"/>
        </a:p>
      </dgm:t>
    </dgm:pt>
    <dgm:pt modelId="{34B169ED-9B9C-4A79-A5AB-FCA07C3C889E}" type="pres">
      <dgm:prSet presAssocID="{5FBD903B-C820-4922-87E4-B82EDA2BAA2B}" presName="rootConnector" presStyleLbl="node2" presStyleIdx="0" presStyleCnt="3"/>
      <dgm:spPr/>
      <dgm:t>
        <a:bodyPr/>
        <a:lstStyle/>
        <a:p>
          <a:endParaRPr lang="ru-RU"/>
        </a:p>
      </dgm:t>
    </dgm:pt>
    <dgm:pt modelId="{1DFCA3D8-2A5F-4292-BD74-21BFC775FA8D}" type="pres">
      <dgm:prSet presAssocID="{5FBD903B-C820-4922-87E4-B82EDA2BAA2B}" presName="hierChild4" presStyleCnt="0"/>
      <dgm:spPr/>
    </dgm:pt>
    <dgm:pt modelId="{77B4C238-A1C6-4972-A4E6-DD9652F8AD07}" type="pres">
      <dgm:prSet presAssocID="{FB2E24C8-78C3-458B-9A43-85A6531641F1}" presName="Name37" presStyleLbl="parChTrans1D3" presStyleIdx="0" presStyleCnt="3"/>
      <dgm:spPr/>
      <dgm:t>
        <a:bodyPr/>
        <a:lstStyle/>
        <a:p>
          <a:endParaRPr lang="ru-RU"/>
        </a:p>
      </dgm:t>
    </dgm:pt>
    <dgm:pt modelId="{FCF945F5-3ACA-464D-99A0-BCB24501FF3B}" type="pres">
      <dgm:prSet presAssocID="{2272B8BA-AB3D-482D-BD90-4681AF5A1874}" presName="hierRoot2" presStyleCnt="0">
        <dgm:presLayoutVars>
          <dgm:hierBranch val="init"/>
        </dgm:presLayoutVars>
      </dgm:prSet>
      <dgm:spPr/>
    </dgm:pt>
    <dgm:pt modelId="{BEDF09C9-2034-445D-9EA9-7EBBEA28BBEF}" type="pres">
      <dgm:prSet presAssocID="{2272B8BA-AB3D-482D-BD90-4681AF5A1874}" presName="rootComposite" presStyleCnt="0"/>
      <dgm:spPr/>
    </dgm:pt>
    <dgm:pt modelId="{55603209-1326-42AF-9501-875F047A0A3C}" type="pres">
      <dgm:prSet presAssocID="{2272B8BA-AB3D-482D-BD90-4681AF5A1874}" presName="rootText" presStyleLbl="node3" presStyleIdx="0" presStyleCnt="3" custScaleY="172992">
        <dgm:presLayoutVars>
          <dgm:chPref val="3"/>
        </dgm:presLayoutVars>
      </dgm:prSet>
      <dgm:spPr/>
      <dgm:t>
        <a:bodyPr/>
        <a:lstStyle/>
        <a:p>
          <a:endParaRPr lang="ru-RU"/>
        </a:p>
      </dgm:t>
    </dgm:pt>
    <dgm:pt modelId="{280E3A9B-8235-4F2C-9D73-40AEF62DAD7A}" type="pres">
      <dgm:prSet presAssocID="{2272B8BA-AB3D-482D-BD90-4681AF5A1874}" presName="rootConnector" presStyleLbl="node3" presStyleIdx="0" presStyleCnt="3"/>
      <dgm:spPr/>
      <dgm:t>
        <a:bodyPr/>
        <a:lstStyle/>
        <a:p>
          <a:endParaRPr lang="ru-RU"/>
        </a:p>
      </dgm:t>
    </dgm:pt>
    <dgm:pt modelId="{817DC7F9-5EFC-40AC-96B0-3F3543557F9F}" type="pres">
      <dgm:prSet presAssocID="{2272B8BA-AB3D-482D-BD90-4681AF5A1874}" presName="hierChild4" presStyleCnt="0"/>
      <dgm:spPr/>
    </dgm:pt>
    <dgm:pt modelId="{BF480696-CD47-4B8E-95AB-B36D6FE1B9FF}" type="pres">
      <dgm:prSet presAssocID="{2272B8BA-AB3D-482D-BD90-4681AF5A1874}" presName="hierChild5" presStyleCnt="0"/>
      <dgm:spPr/>
    </dgm:pt>
    <dgm:pt modelId="{13E35E0F-A1BB-4C87-9A41-2402280F8092}" type="pres">
      <dgm:prSet presAssocID="{5FBD903B-C820-4922-87E4-B82EDA2BAA2B}" presName="hierChild5" presStyleCnt="0"/>
      <dgm:spPr/>
    </dgm:pt>
    <dgm:pt modelId="{9F48F19B-D8E4-4AD2-9540-0E6E3745E6B7}" type="pres">
      <dgm:prSet presAssocID="{3E178683-8911-4CF6-B479-AF49106B2CA6}" presName="Name37" presStyleLbl="parChTrans1D2" presStyleIdx="1" presStyleCnt="3"/>
      <dgm:spPr/>
      <dgm:t>
        <a:bodyPr/>
        <a:lstStyle/>
        <a:p>
          <a:endParaRPr lang="ru-RU"/>
        </a:p>
      </dgm:t>
    </dgm:pt>
    <dgm:pt modelId="{4A0E7850-53CD-499C-92C2-F70B23064AFC}" type="pres">
      <dgm:prSet presAssocID="{594FCCCC-AEF1-476B-A5FC-78DFF06B001C}" presName="hierRoot2" presStyleCnt="0">
        <dgm:presLayoutVars>
          <dgm:hierBranch val="init"/>
        </dgm:presLayoutVars>
      </dgm:prSet>
      <dgm:spPr/>
    </dgm:pt>
    <dgm:pt modelId="{BF61B748-8D5D-47B7-A810-EC08BCB884FB}" type="pres">
      <dgm:prSet presAssocID="{594FCCCC-AEF1-476B-A5FC-78DFF06B001C}" presName="rootComposite" presStyleCnt="0"/>
      <dgm:spPr/>
    </dgm:pt>
    <dgm:pt modelId="{4B09A22E-02A1-4F3D-A730-9065225E165E}" type="pres">
      <dgm:prSet presAssocID="{594FCCCC-AEF1-476B-A5FC-78DFF06B001C}" presName="rootText" presStyleLbl="node2" presStyleIdx="1" presStyleCnt="3" custScaleY="182747">
        <dgm:presLayoutVars>
          <dgm:chPref val="3"/>
        </dgm:presLayoutVars>
      </dgm:prSet>
      <dgm:spPr/>
      <dgm:t>
        <a:bodyPr/>
        <a:lstStyle/>
        <a:p>
          <a:endParaRPr lang="ru-RU"/>
        </a:p>
      </dgm:t>
    </dgm:pt>
    <dgm:pt modelId="{75FEDBBF-49CB-49A2-B635-6C0FF690F02C}" type="pres">
      <dgm:prSet presAssocID="{594FCCCC-AEF1-476B-A5FC-78DFF06B001C}" presName="rootConnector" presStyleLbl="node2" presStyleIdx="1" presStyleCnt="3"/>
      <dgm:spPr/>
      <dgm:t>
        <a:bodyPr/>
        <a:lstStyle/>
        <a:p>
          <a:endParaRPr lang="ru-RU"/>
        </a:p>
      </dgm:t>
    </dgm:pt>
    <dgm:pt modelId="{64230A79-FBF1-4BAC-801B-5611D5AA1800}" type="pres">
      <dgm:prSet presAssocID="{594FCCCC-AEF1-476B-A5FC-78DFF06B001C}" presName="hierChild4" presStyleCnt="0"/>
      <dgm:spPr/>
    </dgm:pt>
    <dgm:pt modelId="{3D2EAE36-5420-48CD-92F8-546F672A1672}" type="pres">
      <dgm:prSet presAssocID="{A7A9CB26-9D9B-4EC0-B213-40E7CB2544A9}" presName="Name37" presStyleLbl="parChTrans1D3" presStyleIdx="1" presStyleCnt="3"/>
      <dgm:spPr/>
      <dgm:t>
        <a:bodyPr/>
        <a:lstStyle/>
        <a:p>
          <a:endParaRPr lang="ru-RU"/>
        </a:p>
      </dgm:t>
    </dgm:pt>
    <dgm:pt modelId="{835DEC11-F292-423A-9A9B-55880A09D9FF}" type="pres">
      <dgm:prSet presAssocID="{E5950EBD-0D16-410A-A633-899CCD87F6F5}" presName="hierRoot2" presStyleCnt="0">
        <dgm:presLayoutVars>
          <dgm:hierBranch val="init"/>
        </dgm:presLayoutVars>
      </dgm:prSet>
      <dgm:spPr/>
    </dgm:pt>
    <dgm:pt modelId="{CE1191F1-C71A-4107-8D4C-FAE8EB762680}" type="pres">
      <dgm:prSet presAssocID="{E5950EBD-0D16-410A-A633-899CCD87F6F5}" presName="rootComposite" presStyleCnt="0"/>
      <dgm:spPr/>
    </dgm:pt>
    <dgm:pt modelId="{0BB9DD17-B89E-4890-9E5C-4E9150AFDFF7}" type="pres">
      <dgm:prSet presAssocID="{E5950EBD-0D16-410A-A633-899CCD87F6F5}" presName="rootText" presStyleLbl="node3" presStyleIdx="1" presStyleCnt="3" custScaleY="174943">
        <dgm:presLayoutVars>
          <dgm:chPref val="3"/>
        </dgm:presLayoutVars>
      </dgm:prSet>
      <dgm:spPr/>
      <dgm:t>
        <a:bodyPr/>
        <a:lstStyle/>
        <a:p>
          <a:endParaRPr lang="ru-RU"/>
        </a:p>
      </dgm:t>
    </dgm:pt>
    <dgm:pt modelId="{44C82003-C1A4-4AA6-B1BD-C8A8C871AEA0}" type="pres">
      <dgm:prSet presAssocID="{E5950EBD-0D16-410A-A633-899CCD87F6F5}" presName="rootConnector" presStyleLbl="node3" presStyleIdx="1" presStyleCnt="3"/>
      <dgm:spPr/>
      <dgm:t>
        <a:bodyPr/>
        <a:lstStyle/>
        <a:p>
          <a:endParaRPr lang="ru-RU"/>
        </a:p>
      </dgm:t>
    </dgm:pt>
    <dgm:pt modelId="{ACB6CA5B-BA85-44AB-B4CA-0B497056D064}" type="pres">
      <dgm:prSet presAssocID="{E5950EBD-0D16-410A-A633-899CCD87F6F5}" presName="hierChild4" presStyleCnt="0"/>
      <dgm:spPr/>
    </dgm:pt>
    <dgm:pt modelId="{9DA6EE2E-31D3-40CD-A697-5BCDE3110828}" type="pres">
      <dgm:prSet presAssocID="{E5950EBD-0D16-410A-A633-899CCD87F6F5}" presName="hierChild5" presStyleCnt="0"/>
      <dgm:spPr/>
    </dgm:pt>
    <dgm:pt modelId="{EA2CE275-B4CD-4E54-9BC3-AD62B9E58A16}" type="pres">
      <dgm:prSet presAssocID="{594FCCCC-AEF1-476B-A5FC-78DFF06B001C}" presName="hierChild5" presStyleCnt="0"/>
      <dgm:spPr/>
    </dgm:pt>
    <dgm:pt modelId="{CEAC8CD9-0702-4C7B-936F-736A44F45987}" type="pres">
      <dgm:prSet presAssocID="{84BDC04A-1D8A-4032-8ED0-F811D8A04667}" presName="Name37" presStyleLbl="parChTrans1D2" presStyleIdx="2" presStyleCnt="3"/>
      <dgm:spPr/>
      <dgm:t>
        <a:bodyPr/>
        <a:lstStyle/>
        <a:p>
          <a:endParaRPr lang="ru-RU"/>
        </a:p>
      </dgm:t>
    </dgm:pt>
    <dgm:pt modelId="{3D0256F4-066D-4778-B1BA-BE2C4EC81CA8}" type="pres">
      <dgm:prSet presAssocID="{C3BB1336-A2E5-454E-941E-84529426A22F}" presName="hierRoot2" presStyleCnt="0">
        <dgm:presLayoutVars>
          <dgm:hierBranch val="init"/>
        </dgm:presLayoutVars>
      </dgm:prSet>
      <dgm:spPr/>
    </dgm:pt>
    <dgm:pt modelId="{DE5CF248-2768-423F-8B3F-95A093C753E3}" type="pres">
      <dgm:prSet presAssocID="{C3BB1336-A2E5-454E-941E-84529426A22F}" presName="rootComposite" presStyleCnt="0"/>
      <dgm:spPr/>
    </dgm:pt>
    <dgm:pt modelId="{1EE61FAE-0881-45F9-B685-12993CD76899}" type="pres">
      <dgm:prSet presAssocID="{C3BB1336-A2E5-454E-941E-84529426A22F}" presName="rootText" presStyleLbl="node2" presStyleIdx="2" presStyleCnt="3" custScaleY="184697">
        <dgm:presLayoutVars>
          <dgm:chPref val="3"/>
        </dgm:presLayoutVars>
      </dgm:prSet>
      <dgm:spPr/>
      <dgm:t>
        <a:bodyPr/>
        <a:lstStyle/>
        <a:p>
          <a:endParaRPr lang="ru-RU"/>
        </a:p>
      </dgm:t>
    </dgm:pt>
    <dgm:pt modelId="{23BD5E39-7204-4524-BCBE-2CFA10068985}" type="pres">
      <dgm:prSet presAssocID="{C3BB1336-A2E5-454E-941E-84529426A22F}" presName="rootConnector" presStyleLbl="node2" presStyleIdx="2" presStyleCnt="3"/>
      <dgm:spPr/>
      <dgm:t>
        <a:bodyPr/>
        <a:lstStyle/>
        <a:p>
          <a:endParaRPr lang="ru-RU"/>
        </a:p>
      </dgm:t>
    </dgm:pt>
    <dgm:pt modelId="{549E33F4-FEB9-4CB0-A066-41435011B166}" type="pres">
      <dgm:prSet presAssocID="{C3BB1336-A2E5-454E-941E-84529426A22F}" presName="hierChild4" presStyleCnt="0"/>
      <dgm:spPr/>
    </dgm:pt>
    <dgm:pt modelId="{BD1C7BAC-15C3-476B-90CB-B86DE9105504}" type="pres">
      <dgm:prSet presAssocID="{0C9CA94C-D5D2-4AA8-8083-8D216B435A9C}" presName="Name37" presStyleLbl="parChTrans1D3" presStyleIdx="2" presStyleCnt="3"/>
      <dgm:spPr/>
      <dgm:t>
        <a:bodyPr/>
        <a:lstStyle/>
        <a:p>
          <a:endParaRPr lang="ru-RU"/>
        </a:p>
      </dgm:t>
    </dgm:pt>
    <dgm:pt modelId="{3902E8E6-CA52-44B8-9FE2-0009889D998A}" type="pres">
      <dgm:prSet presAssocID="{4973875C-423C-4584-8D34-CBF933AC4FD9}" presName="hierRoot2" presStyleCnt="0">
        <dgm:presLayoutVars>
          <dgm:hierBranch val="init"/>
        </dgm:presLayoutVars>
      </dgm:prSet>
      <dgm:spPr/>
    </dgm:pt>
    <dgm:pt modelId="{1563CFC4-D6FF-4393-A672-423B0D464D4A}" type="pres">
      <dgm:prSet presAssocID="{4973875C-423C-4584-8D34-CBF933AC4FD9}" presName="rootComposite" presStyleCnt="0"/>
      <dgm:spPr/>
    </dgm:pt>
    <dgm:pt modelId="{8D0B8C1B-304D-47F4-AB22-EF2B2B48EB17}" type="pres">
      <dgm:prSet presAssocID="{4973875C-423C-4584-8D34-CBF933AC4FD9}" presName="rootText" presStyleLbl="node3" presStyleIdx="2" presStyleCnt="3" custScaleY="174944">
        <dgm:presLayoutVars>
          <dgm:chPref val="3"/>
        </dgm:presLayoutVars>
      </dgm:prSet>
      <dgm:spPr/>
      <dgm:t>
        <a:bodyPr/>
        <a:lstStyle/>
        <a:p>
          <a:endParaRPr lang="ru-RU"/>
        </a:p>
      </dgm:t>
    </dgm:pt>
    <dgm:pt modelId="{E6844BC5-0D5D-4A8E-9CE2-C85C329C32F5}" type="pres">
      <dgm:prSet presAssocID="{4973875C-423C-4584-8D34-CBF933AC4FD9}" presName="rootConnector" presStyleLbl="node3" presStyleIdx="2" presStyleCnt="3"/>
      <dgm:spPr/>
      <dgm:t>
        <a:bodyPr/>
        <a:lstStyle/>
        <a:p>
          <a:endParaRPr lang="ru-RU"/>
        </a:p>
      </dgm:t>
    </dgm:pt>
    <dgm:pt modelId="{FA347F41-7F5D-48A4-9B02-5A5B3194128C}" type="pres">
      <dgm:prSet presAssocID="{4973875C-423C-4584-8D34-CBF933AC4FD9}" presName="hierChild4" presStyleCnt="0"/>
      <dgm:spPr/>
    </dgm:pt>
    <dgm:pt modelId="{490C2A17-5816-4848-873B-B739ADC0E3C0}" type="pres">
      <dgm:prSet presAssocID="{4973875C-423C-4584-8D34-CBF933AC4FD9}" presName="hierChild5" presStyleCnt="0"/>
      <dgm:spPr/>
    </dgm:pt>
    <dgm:pt modelId="{75A93E92-3E9D-4D41-81F0-0528A98A2C6C}" type="pres">
      <dgm:prSet presAssocID="{C3BB1336-A2E5-454E-941E-84529426A22F}" presName="hierChild5" presStyleCnt="0"/>
      <dgm:spPr/>
    </dgm:pt>
    <dgm:pt modelId="{88045317-26AC-4EB3-871F-C8CEAF509792}" type="pres">
      <dgm:prSet presAssocID="{13E28A46-0AEF-4265-BA41-C2C52FCB2317}" presName="hierChild3" presStyleCnt="0"/>
      <dgm:spPr/>
    </dgm:pt>
  </dgm:ptLst>
  <dgm:cxnLst>
    <dgm:cxn modelId="{20A8159C-A1DC-4BF4-84A1-5A2C415F6FF1}" srcId="{945D7BB1-3DB8-40F4-85C1-C0ED25F2B214}" destId="{13E28A46-0AEF-4265-BA41-C2C52FCB2317}" srcOrd="0" destOrd="0" parTransId="{B5BE85F1-CEE3-4F4A-A46E-9009C86CEC39}" sibTransId="{18DA3DF7-EBB8-4E51-964C-B23D382F75EA}"/>
    <dgm:cxn modelId="{6A5E8799-12CE-445E-9A6F-909B12697C1C}" type="presOf" srcId="{E5950EBD-0D16-410A-A633-899CCD87F6F5}" destId="{0BB9DD17-B89E-4890-9E5C-4E9150AFDFF7}" srcOrd="0" destOrd="0" presId="urn:microsoft.com/office/officeart/2005/8/layout/orgChart1"/>
    <dgm:cxn modelId="{7D16BFE6-2211-482A-B5B7-6194F1E8D0C6}" type="presOf" srcId="{13E28A46-0AEF-4265-BA41-C2C52FCB2317}" destId="{011EF815-14F5-48A6-B524-38DC4354EE4F}" srcOrd="0" destOrd="0" presId="urn:microsoft.com/office/officeart/2005/8/layout/orgChart1"/>
    <dgm:cxn modelId="{C8695F57-3211-486C-9242-5B6BFFBED6B2}" srcId="{13E28A46-0AEF-4265-BA41-C2C52FCB2317}" destId="{5FBD903B-C820-4922-87E4-B82EDA2BAA2B}" srcOrd="0" destOrd="0" parTransId="{A56A0D42-E276-4256-B87E-D0097DA76DEC}" sibTransId="{3F87BB3E-EA6A-4CDE-8EF5-814EB46FDB2F}"/>
    <dgm:cxn modelId="{2C292A3C-053F-4E17-943A-A84FFE50617E}" type="presOf" srcId="{945D7BB1-3DB8-40F4-85C1-C0ED25F2B214}" destId="{D4EDC373-769F-43E7-89C9-38DA79261A83}" srcOrd="0" destOrd="0" presId="urn:microsoft.com/office/officeart/2005/8/layout/orgChart1"/>
    <dgm:cxn modelId="{BD82BE5D-73AC-4A7F-8F8C-718F652E4B60}" type="presOf" srcId="{5FBD903B-C820-4922-87E4-B82EDA2BAA2B}" destId="{9F47DA19-D57D-442A-B7AF-DF8943C84C86}" srcOrd="0" destOrd="0" presId="urn:microsoft.com/office/officeart/2005/8/layout/orgChart1"/>
    <dgm:cxn modelId="{E73F1B4E-33FA-4694-8830-CE4DB5A2E770}" srcId="{13E28A46-0AEF-4265-BA41-C2C52FCB2317}" destId="{C3BB1336-A2E5-454E-941E-84529426A22F}" srcOrd="2" destOrd="0" parTransId="{84BDC04A-1D8A-4032-8ED0-F811D8A04667}" sibTransId="{113081B1-046E-4830-B6F3-AB9D66F30B87}"/>
    <dgm:cxn modelId="{74E43834-0943-430C-BE67-A57BF8190839}" type="presOf" srcId="{C3BB1336-A2E5-454E-941E-84529426A22F}" destId="{23BD5E39-7204-4524-BCBE-2CFA10068985}" srcOrd="1" destOrd="0" presId="urn:microsoft.com/office/officeart/2005/8/layout/orgChart1"/>
    <dgm:cxn modelId="{4AB4BD80-E477-4617-BE95-9589C4E153CC}" srcId="{13E28A46-0AEF-4265-BA41-C2C52FCB2317}" destId="{594FCCCC-AEF1-476B-A5FC-78DFF06B001C}" srcOrd="1" destOrd="0" parTransId="{3E178683-8911-4CF6-B479-AF49106B2CA6}" sibTransId="{C6C80082-79CA-4253-8E44-EB865E40C58F}"/>
    <dgm:cxn modelId="{410DFF18-5B63-487C-A3E1-E7CC75C0E17E}" type="presOf" srcId="{A56A0D42-E276-4256-B87E-D0097DA76DEC}" destId="{6576B99D-0E01-4827-9011-29A4F023988F}" srcOrd="0" destOrd="0" presId="urn:microsoft.com/office/officeart/2005/8/layout/orgChart1"/>
    <dgm:cxn modelId="{D854771C-F4A3-47F1-AD9B-9F868E48077B}" type="presOf" srcId="{84BDC04A-1D8A-4032-8ED0-F811D8A04667}" destId="{CEAC8CD9-0702-4C7B-936F-736A44F45987}" srcOrd="0" destOrd="0" presId="urn:microsoft.com/office/officeart/2005/8/layout/orgChart1"/>
    <dgm:cxn modelId="{1EA75568-CE4D-4DE2-BFCF-5EC4A224D703}" srcId="{5FBD903B-C820-4922-87E4-B82EDA2BAA2B}" destId="{2272B8BA-AB3D-482D-BD90-4681AF5A1874}" srcOrd="0" destOrd="0" parTransId="{FB2E24C8-78C3-458B-9A43-85A6531641F1}" sibTransId="{C370AD61-20A0-4213-8FE3-B4D182912AD1}"/>
    <dgm:cxn modelId="{1CFE6353-A730-4273-8E93-40C58A2158CD}" srcId="{594FCCCC-AEF1-476B-A5FC-78DFF06B001C}" destId="{E5950EBD-0D16-410A-A633-899CCD87F6F5}" srcOrd="0" destOrd="0" parTransId="{A7A9CB26-9D9B-4EC0-B213-40E7CB2544A9}" sibTransId="{8948D1D4-95CD-4003-89CB-0C9C29A6D3C7}"/>
    <dgm:cxn modelId="{C7A1F964-5300-4BE4-9AE2-A2E5056494C3}" type="presOf" srcId="{2272B8BA-AB3D-482D-BD90-4681AF5A1874}" destId="{55603209-1326-42AF-9501-875F047A0A3C}" srcOrd="0" destOrd="0" presId="urn:microsoft.com/office/officeart/2005/8/layout/orgChart1"/>
    <dgm:cxn modelId="{6E15FE54-C6E8-4FEF-A736-0177833861C6}" type="presOf" srcId="{594FCCCC-AEF1-476B-A5FC-78DFF06B001C}" destId="{4B09A22E-02A1-4F3D-A730-9065225E165E}" srcOrd="0" destOrd="0" presId="urn:microsoft.com/office/officeart/2005/8/layout/orgChart1"/>
    <dgm:cxn modelId="{F87C7769-6ED6-4F37-B2EF-7E16FC905536}" type="presOf" srcId="{FB2E24C8-78C3-458B-9A43-85A6531641F1}" destId="{77B4C238-A1C6-4972-A4E6-DD9652F8AD07}" srcOrd="0" destOrd="0" presId="urn:microsoft.com/office/officeart/2005/8/layout/orgChart1"/>
    <dgm:cxn modelId="{4204CB62-8FBD-4A81-BDE2-420A335A4E57}" type="presOf" srcId="{E5950EBD-0D16-410A-A633-899CCD87F6F5}" destId="{44C82003-C1A4-4AA6-B1BD-C8A8C871AEA0}" srcOrd="1" destOrd="0" presId="urn:microsoft.com/office/officeart/2005/8/layout/orgChart1"/>
    <dgm:cxn modelId="{6EB4B9A9-517C-41BF-ABA1-23D0E737A882}" type="presOf" srcId="{594FCCCC-AEF1-476B-A5FC-78DFF06B001C}" destId="{75FEDBBF-49CB-49A2-B635-6C0FF690F02C}" srcOrd="1" destOrd="0" presId="urn:microsoft.com/office/officeart/2005/8/layout/orgChart1"/>
    <dgm:cxn modelId="{95E37F12-6AFE-4EAE-87E0-87B04AB09BF6}" type="presOf" srcId="{4973875C-423C-4584-8D34-CBF933AC4FD9}" destId="{8D0B8C1B-304D-47F4-AB22-EF2B2B48EB17}" srcOrd="0" destOrd="0" presId="urn:microsoft.com/office/officeart/2005/8/layout/orgChart1"/>
    <dgm:cxn modelId="{DD524BA7-9B2F-4943-9D8E-F87D38420A0D}" type="presOf" srcId="{3E178683-8911-4CF6-B479-AF49106B2CA6}" destId="{9F48F19B-D8E4-4AD2-9540-0E6E3745E6B7}" srcOrd="0" destOrd="0" presId="urn:microsoft.com/office/officeart/2005/8/layout/orgChart1"/>
    <dgm:cxn modelId="{DC0458B5-9034-42C3-9E13-03358EB18919}" type="presOf" srcId="{C3BB1336-A2E5-454E-941E-84529426A22F}" destId="{1EE61FAE-0881-45F9-B685-12993CD76899}" srcOrd="0" destOrd="0" presId="urn:microsoft.com/office/officeart/2005/8/layout/orgChart1"/>
    <dgm:cxn modelId="{5AF1A6C8-52B2-4469-971D-B2D4355D352B}" type="presOf" srcId="{4973875C-423C-4584-8D34-CBF933AC4FD9}" destId="{E6844BC5-0D5D-4A8E-9CE2-C85C329C32F5}" srcOrd="1" destOrd="0" presId="urn:microsoft.com/office/officeart/2005/8/layout/orgChart1"/>
    <dgm:cxn modelId="{B9C84E95-5860-4C98-AAB0-4A0247CB2BAB}" type="presOf" srcId="{5FBD903B-C820-4922-87E4-B82EDA2BAA2B}" destId="{34B169ED-9B9C-4A79-A5AB-FCA07C3C889E}" srcOrd="1" destOrd="0" presId="urn:microsoft.com/office/officeart/2005/8/layout/orgChart1"/>
    <dgm:cxn modelId="{F128BA9D-7924-4BCC-A312-270B1BACF1E4}" type="presOf" srcId="{13E28A46-0AEF-4265-BA41-C2C52FCB2317}" destId="{49440A6B-4A14-474D-98E1-E43A12C55E75}" srcOrd="1" destOrd="0" presId="urn:microsoft.com/office/officeart/2005/8/layout/orgChart1"/>
    <dgm:cxn modelId="{05147C75-131E-4E0C-AD9F-CC3B10290AB8}" type="presOf" srcId="{A7A9CB26-9D9B-4EC0-B213-40E7CB2544A9}" destId="{3D2EAE36-5420-48CD-92F8-546F672A1672}" srcOrd="0" destOrd="0" presId="urn:microsoft.com/office/officeart/2005/8/layout/orgChart1"/>
    <dgm:cxn modelId="{5B9AD641-85A1-49F8-8A6C-AAB68C23D9B1}" type="presOf" srcId="{2272B8BA-AB3D-482D-BD90-4681AF5A1874}" destId="{280E3A9B-8235-4F2C-9D73-40AEF62DAD7A}" srcOrd="1" destOrd="0" presId="urn:microsoft.com/office/officeart/2005/8/layout/orgChart1"/>
    <dgm:cxn modelId="{380E5484-AA05-41C8-B729-8A6A6A0A2291}" type="presOf" srcId="{0C9CA94C-D5D2-4AA8-8083-8D216B435A9C}" destId="{BD1C7BAC-15C3-476B-90CB-B86DE9105504}" srcOrd="0" destOrd="0" presId="urn:microsoft.com/office/officeart/2005/8/layout/orgChart1"/>
    <dgm:cxn modelId="{4FFF0840-07B4-434A-9B5A-58CB11E19AEC}" srcId="{C3BB1336-A2E5-454E-941E-84529426A22F}" destId="{4973875C-423C-4584-8D34-CBF933AC4FD9}" srcOrd="0" destOrd="0" parTransId="{0C9CA94C-D5D2-4AA8-8083-8D216B435A9C}" sibTransId="{E124551C-0C5F-49F5-B04A-A88F621B4AC2}"/>
    <dgm:cxn modelId="{E0594257-FAC0-467A-BD57-D28FA2E67DD1}" type="presParOf" srcId="{D4EDC373-769F-43E7-89C9-38DA79261A83}" destId="{A444D20B-5A22-43A1-A291-32DEF172729F}" srcOrd="0" destOrd="0" presId="urn:microsoft.com/office/officeart/2005/8/layout/orgChart1"/>
    <dgm:cxn modelId="{BA090B90-C767-4F2D-8958-8E35DDC30FD6}" type="presParOf" srcId="{A444D20B-5A22-43A1-A291-32DEF172729F}" destId="{695984F7-92C7-4E18-BCB1-627FA9320BA1}" srcOrd="0" destOrd="0" presId="urn:microsoft.com/office/officeart/2005/8/layout/orgChart1"/>
    <dgm:cxn modelId="{20C1F9D2-A895-41B2-8106-260525893F87}" type="presParOf" srcId="{695984F7-92C7-4E18-BCB1-627FA9320BA1}" destId="{011EF815-14F5-48A6-B524-38DC4354EE4F}" srcOrd="0" destOrd="0" presId="urn:microsoft.com/office/officeart/2005/8/layout/orgChart1"/>
    <dgm:cxn modelId="{915AA1ED-C293-4775-AD50-F7D12B8DEDAB}" type="presParOf" srcId="{695984F7-92C7-4E18-BCB1-627FA9320BA1}" destId="{49440A6B-4A14-474D-98E1-E43A12C55E75}" srcOrd="1" destOrd="0" presId="urn:microsoft.com/office/officeart/2005/8/layout/orgChart1"/>
    <dgm:cxn modelId="{9B346569-CF56-435F-8AB8-80D90912D412}" type="presParOf" srcId="{A444D20B-5A22-43A1-A291-32DEF172729F}" destId="{77B4EFC9-2AA5-4745-9123-78CA62C5CA93}" srcOrd="1" destOrd="0" presId="urn:microsoft.com/office/officeart/2005/8/layout/orgChart1"/>
    <dgm:cxn modelId="{984962CF-93EA-406B-9CD3-1F27330E63D6}" type="presParOf" srcId="{77B4EFC9-2AA5-4745-9123-78CA62C5CA93}" destId="{6576B99D-0E01-4827-9011-29A4F023988F}" srcOrd="0" destOrd="0" presId="urn:microsoft.com/office/officeart/2005/8/layout/orgChart1"/>
    <dgm:cxn modelId="{EECCD301-470B-4927-AAB5-3BB178516ECD}" type="presParOf" srcId="{77B4EFC9-2AA5-4745-9123-78CA62C5CA93}" destId="{0A5CD7F5-3DB8-44FE-9FB6-26A9D760EEF6}" srcOrd="1" destOrd="0" presId="urn:microsoft.com/office/officeart/2005/8/layout/orgChart1"/>
    <dgm:cxn modelId="{6D76FC20-13F3-47D8-9A11-32F36441CA5E}" type="presParOf" srcId="{0A5CD7F5-3DB8-44FE-9FB6-26A9D760EEF6}" destId="{63E46CA1-B1FC-4B82-B6DA-6F1C0CB39F19}" srcOrd="0" destOrd="0" presId="urn:microsoft.com/office/officeart/2005/8/layout/orgChart1"/>
    <dgm:cxn modelId="{787F42CE-C87E-41A8-A4AE-2F53D7FAFE87}" type="presParOf" srcId="{63E46CA1-B1FC-4B82-B6DA-6F1C0CB39F19}" destId="{9F47DA19-D57D-442A-B7AF-DF8943C84C86}" srcOrd="0" destOrd="0" presId="urn:microsoft.com/office/officeart/2005/8/layout/orgChart1"/>
    <dgm:cxn modelId="{2A4274F8-651A-4685-9C70-6F17AD28C139}" type="presParOf" srcId="{63E46CA1-B1FC-4B82-B6DA-6F1C0CB39F19}" destId="{34B169ED-9B9C-4A79-A5AB-FCA07C3C889E}" srcOrd="1" destOrd="0" presId="urn:microsoft.com/office/officeart/2005/8/layout/orgChart1"/>
    <dgm:cxn modelId="{AEDE70D1-1807-491B-8A75-73F2F8055E99}" type="presParOf" srcId="{0A5CD7F5-3DB8-44FE-9FB6-26A9D760EEF6}" destId="{1DFCA3D8-2A5F-4292-BD74-21BFC775FA8D}" srcOrd="1" destOrd="0" presId="urn:microsoft.com/office/officeart/2005/8/layout/orgChart1"/>
    <dgm:cxn modelId="{BFF7A7BA-460C-4CA0-922B-E04FCD1E6115}" type="presParOf" srcId="{1DFCA3D8-2A5F-4292-BD74-21BFC775FA8D}" destId="{77B4C238-A1C6-4972-A4E6-DD9652F8AD07}" srcOrd="0" destOrd="0" presId="urn:microsoft.com/office/officeart/2005/8/layout/orgChart1"/>
    <dgm:cxn modelId="{4ECE7C1B-0287-400B-9099-B255736D5245}" type="presParOf" srcId="{1DFCA3D8-2A5F-4292-BD74-21BFC775FA8D}" destId="{FCF945F5-3ACA-464D-99A0-BCB24501FF3B}" srcOrd="1" destOrd="0" presId="urn:microsoft.com/office/officeart/2005/8/layout/orgChart1"/>
    <dgm:cxn modelId="{3C77844C-277C-4E42-8515-BB97DC753B31}" type="presParOf" srcId="{FCF945F5-3ACA-464D-99A0-BCB24501FF3B}" destId="{BEDF09C9-2034-445D-9EA9-7EBBEA28BBEF}" srcOrd="0" destOrd="0" presId="urn:microsoft.com/office/officeart/2005/8/layout/orgChart1"/>
    <dgm:cxn modelId="{C73464AF-0C82-4C57-9491-08BFC33C3EF4}" type="presParOf" srcId="{BEDF09C9-2034-445D-9EA9-7EBBEA28BBEF}" destId="{55603209-1326-42AF-9501-875F047A0A3C}" srcOrd="0" destOrd="0" presId="urn:microsoft.com/office/officeart/2005/8/layout/orgChart1"/>
    <dgm:cxn modelId="{92E8602E-C883-468F-ADBC-0B3CD3340EB2}" type="presParOf" srcId="{BEDF09C9-2034-445D-9EA9-7EBBEA28BBEF}" destId="{280E3A9B-8235-4F2C-9D73-40AEF62DAD7A}" srcOrd="1" destOrd="0" presId="urn:microsoft.com/office/officeart/2005/8/layout/orgChart1"/>
    <dgm:cxn modelId="{19036A02-A9EA-43FC-96AB-24018E5A4A68}" type="presParOf" srcId="{FCF945F5-3ACA-464D-99A0-BCB24501FF3B}" destId="{817DC7F9-5EFC-40AC-96B0-3F3543557F9F}" srcOrd="1" destOrd="0" presId="urn:microsoft.com/office/officeart/2005/8/layout/orgChart1"/>
    <dgm:cxn modelId="{34FF58AC-3307-460D-A5A9-CD0B0AC1E783}" type="presParOf" srcId="{FCF945F5-3ACA-464D-99A0-BCB24501FF3B}" destId="{BF480696-CD47-4B8E-95AB-B36D6FE1B9FF}" srcOrd="2" destOrd="0" presId="urn:microsoft.com/office/officeart/2005/8/layout/orgChart1"/>
    <dgm:cxn modelId="{A675760A-96CE-4768-A35B-02B68032BC8C}" type="presParOf" srcId="{0A5CD7F5-3DB8-44FE-9FB6-26A9D760EEF6}" destId="{13E35E0F-A1BB-4C87-9A41-2402280F8092}" srcOrd="2" destOrd="0" presId="urn:microsoft.com/office/officeart/2005/8/layout/orgChart1"/>
    <dgm:cxn modelId="{CD366A33-0275-42F2-BCD7-5689DB29B421}" type="presParOf" srcId="{77B4EFC9-2AA5-4745-9123-78CA62C5CA93}" destId="{9F48F19B-D8E4-4AD2-9540-0E6E3745E6B7}" srcOrd="2" destOrd="0" presId="urn:microsoft.com/office/officeart/2005/8/layout/orgChart1"/>
    <dgm:cxn modelId="{C90D67FF-0987-479B-BBCD-AC9934966B61}" type="presParOf" srcId="{77B4EFC9-2AA5-4745-9123-78CA62C5CA93}" destId="{4A0E7850-53CD-499C-92C2-F70B23064AFC}" srcOrd="3" destOrd="0" presId="urn:microsoft.com/office/officeart/2005/8/layout/orgChart1"/>
    <dgm:cxn modelId="{A1461B02-06EF-4CE4-AFA1-8BB1B39A5214}" type="presParOf" srcId="{4A0E7850-53CD-499C-92C2-F70B23064AFC}" destId="{BF61B748-8D5D-47B7-A810-EC08BCB884FB}" srcOrd="0" destOrd="0" presId="urn:microsoft.com/office/officeart/2005/8/layout/orgChart1"/>
    <dgm:cxn modelId="{EAA022C1-5570-4FB4-993D-DA2A36C0EA9B}" type="presParOf" srcId="{BF61B748-8D5D-47B7-A810-EC08BCB884FB}" destId="{4B09A22E-02A1-4F3D-A730-9065225E165E}" srcOrd="0" destOrd="0" presId="urn:microsoft.com/office/officeart/2005/8/layout/orgChart1"/>
    <dgm:cxn modelId="{E84182D5-ECE7-466D-80B4-DC69FC688FEB}" type="presParOf" srcId="{BF61B748-8D5D-47B7-A810-EC08BCB884FB}" destId="{75FEDBBF-49CB-49A2-B635-6C0FF690F02C}" srcOrd="1" destOrd="0" presId="urn:microsoft.com/office/officeart/2005/8/layout/orgChart1"/>
    <dgm:cxn modelId="{CC8C07F2-D5C6-4FAF-9BF4-4B90CFD9F65B}" type="presParOf" srcId="{4A0E7850-53CD-499C-92C2-F70B23064AFC}" destId="{64230A79-FBF1-4BAC-801B-5611D5AA1800}" srcOrd="1" destOrd="0" presId="urn:microsoft.com/office/officeart/2005/8/layout/orgChart1"/>
    <dgm:cxn modelId="{FBBA3610-F628-44CB-8F5E-1B04F0744277}" type="presParOf" srcId="{64230A79-FBF1-4BAC-801B-5611D5AA1800}" destId="{3D2EAE36-5420-48CD-92F8-546F672A1672}" srcOrd="0" destOrd="0" presId="urn:microsoft.com/office/officeart/2005/8/layout/orgChart1"/>
    <dgm:cxn modelId="{0728307D-915F-4176-A3A1-1041B716CFCB}" type="presParOf" srcId="{64230A79-FBF1-4BAC-801B-5611D5AA1800}" destId="{835DEC11-F292-423A-9A9B-55880A09D9FF}" srcOrd="1" destOrd="0" presId="urn:microsoft.com/office/officeart/2005/8/layout/orgChart1"/>
    <dgm:cxn modelId="{B0BD6D29-E14A-4C92-BD4B-0448BDFAB685}" type="presParOf" srcId="{835DEC11-F292-423A-9A9B-55880A09D9FF}" destId="{CE1191F1-C71A-4107-8D4C-FAE8EB762680}" srcOrd="0" destOrd="0" presId="urn:microsoft.com/office/officeart/2005/8/layout/orgChart1"/>
    <dgm:cxn modelId="{2D8D3133-140F-4947-8740-31439B31ABD3}" type="presParOf" srcId="{CE1191F1-C71A-4107-8D4C-FAE8EB762680}" destId="{0BB9DD17-B89E-4890-9E5C-4E9150AFDFF7}" srcOrd="0" destOrd="0" presId="urn:microsoft.com/office/officeart/2005/8/layout/orgChart1"/>
    <dgm:cxn modelId="{EC839F1C-8EAC-4F66-9CA8-AEB175F09A5F}" type="presParOf" srcId="{CE1191F1-C71A-4107-8D4C-FAE8EB762680}" destId="{44C82003-C1A4-4AA6-B1BD-C8A8C871AEA0}" srcOrd="1" destOrd="0" presId="urn:microsoft.com/office/officeart/2005/8/layout/orgChart1"/>
    <dgm:cxn modelId="{A0D3637D-AE26-4ADD-BC6D-D2D467FC5582}" type="presParOf" srcId="{835DEC11-F292-423A-9A9B-55880A09D9FF}" destId="{ACB6CA5B-BA85-44AB-B4CA-0B497056D064}" srcOrd="1" destOrd="0" presId="urn:microsoft.com/office/officeart/2005/8/layout/orgChart1"/>
    <dgm:cxn modelId="{8FB058EE-705E-4943-93A8-EA768A7E223B}" type="presParOf" srcId="{835DEC11-F292-423A-9A9B-55880A09D9FF}" destId="{9DA6EE2E-31D3-40CD-A697-5BCDE3110828}" srcOrd="2" destOrd="0" presId="urn:microsoft.com/office/officeart/2005/8/layout/orgChart1"/>
    <dgm:cxn modelId="{35008843-917C-4D87-8DB1-E48151137B26}" type="presParOf" srcId="{4A0E7850-53CD-499C-92C2-F70B23064AFC}" destId="{EA2CE275-B4CD-4E54-9BC3-AD62B9E58A16}" srcOrd="2" destOrd="0" presId="urn:microsoft.com/office/officeart/2005/8/layout/orgChart1"/>
    <dgm:cxn modelId="{F7C03A18-85B8-4972-86AB-19590DC65B22}" type="presParOf" srcId="{77B4EFC9-2AA5-4745-9123-78CA62C5CA93}" destId="{CEAC8CD9-0702-4C7B-936F-736A44F45987}" srcOrd="4" destOrd="0" presId="urn:microsoft.com/office/officeart/2005/8/layout/orgChart1"/>
    <dgm:cxn modelId="{44A5F798-1FFC-4DD6-AEF5-49B1D1D0FAB9}" type="presParOf" srcId="{77B4EFC9-2AA5-4745-9123-78CA62C5CA93}" destId="{3D0256F4-066D-4778-B1BA-BE2C4EC81CA8}" srcOrd="5" destOrd="0" presId="urn:microsoft.com/office/officeart/2005/8/layout/orgChart1"/>
    <dgm:cxn modelId="{B31D8756-5D31-4BBD-8340-5D0276C8F806}" type="presParOf" srcId="{3D0256F4-066D-4778-B1BA-BE2C4EC81CA8}" destId="{DE5CF248-2768-423F-8B3F-95A093C753E3}" srcOrd="0" destOrd="0" presId="urn:microsoft.com/office/officeart/2005/8/layout/orgChart1"/>
    <dgm:cxn modelId="{AD264C45-17EE-465F-90B9-43D0A34E5FE7}" type="presParOf" srcId="{DE5CF248-2768-423F-8B3F-95A093C753E3}" destId="{1EE61FAE-0881-45F9-B685-12993CD76899}" srcOrd="0" destOrd="0" presId="urn:microsoft.com/office/officeart/2005/8/layout/orgChart1"/>
    <dgm:cxn modelId="{A2D2DBFF-1A03-4327-AD5E-939E7905769B}" type="presParOf" srcId="{DE5CF248-2768-423F-8B3F-95A093C753E3}" destId="{23BD5E39-7204-4524-BCBE-2CFA10068985}" srcOrd="1" destOrd="0" presId="urn:microsoft.com/office/officeart/2005/8/layout/orgChart1"/>
    <dgm:cxn modelId="{8B7181BD-2CF4-4404-AC94-6BA923C0EAA1}" type="presParOf" srcId="{3D0256F4-066D-4778-B1BA-BE2C4EC81CA8}" destId="{549E33F4-FEB9-4CB0-A066-41435011B166}" srcOrd="1" destOrd="0" presId="urn:microsoft.com/office/officeart/2005/8/layout/orgChart1"/>
    <dgm:cxn modelId="{E8A283EA-63B7-4218-952D-D49619E9719C}" type="presParOf" srcId="{549E33F4-FEB9-4CB0-A066-41435011B166}" destId="{BD1C7BAC-15C3-476B-90CB-B86DE9105504}" srcOrd="0" destOrd="0" presId="urn:microsoft.com/office/officeart/2005/8/layout/orgChart1"/>
    <dgm:cxn modelId="{8EF5AF0B-5532-4FAE-9432-7C2C8B50A9F6}" type="presParOf" srcId="{549E33F4-FEB9-4CB0-A066-41435011B166}" destId="{3902E8E6-CA52-44B8-9FE2-0009889D998A}" srcOrd="1" destOrd="0" presId="urn:microsoft.com/office/officeart/2005/8/layout/orgChart1"/>
    <dgm:cxn modelId="{34D9111E-271E-4151-B017-8CB422329034}" type="presParOf" srcId="{3902E8E6-CA52-44B8-9FE2-0009889D998A}" destId="{1563CFC4-D6FF-4393-A672-423B0D464D4A}" srcOrd="0" destOrd="0" presId="urn:microsoft.com/office/officeart/2005/8/layout/orgChart1"/>
    <dgm:cxn modelId="{915B6897-302F-4E09-AE01-4BCC2C1BB989}" type="presParOf" srcId="{1563CFC4-D6FF-4393-A672-423B0D464D4A}" destId="{8D0B8C1B-304D-47F4-AB22-EF2B2B48EB17}" srcOrd="0" destOrd="0" presId="urn:microsoft.com/office/officeart/2005/8/layout/orgChart1"/>
    <dgm:cxn modelId="{8A3C0BE6-03DB-40CD-9F81-221D251F6D55}" type="presParOf" srcId="{1563CFC4-D6FF-4393-A672-423B0D464D4A}" destId="{E6844BC5-0D5D-4A8E-9CE2-C85C329C32F5}" srcOrd="1" destOrd="0" presId="urn:microsoft.com/office/officeart/2005/8/layout/orgChart1"/>
    <dgm:cxn modelId="{1B7B9336-1C36-47BD-A73B-F320425A0E90}" type="presParOf" srcId="{3902E8E6-CA52-44B8-9FE2-0009889D998A}" destId="{FA347F41-7F5D-48A4-9B02-5A5B3194128C}" srcOrd="1" destOrd="0" presId="urn:microsoft.com/office/officeart/2005/8/layout/orgChart1"/>
    <dgm:cxn modelId="{94DAD909-A5AC-493F-A872-D7A7EE3C7F04}" type="presParOf" srcId="{3902E8E6-CA52-44B8-9FE2-0009889D998A}" destId="{490C2A17-5816-4848-873B-B739ADC0E3C0}" srcOrd="2" destOrd="0" presId="urn:microsoft.com/office/officeart/2005/8/layout/orgChart1"/>
    <dgm:cxn modelId="{8D493332-77D5-4B76-9090-B8F2A8D2A1E4}" type="presParOf" srcId="{3D0256F4-066D-4778-B1BA-BE2C4EC81CA8}" destId="{75A93E92-3E9D-4D41-81F0-0528A98A2C6C}" srcOrd="2" destOrd="0" presId="urn:microsoft.com/office/officeart/2005/8/layout/orgChart1"/>
    <dgm:cxn modelId="{31AF1AEB-4F2D-4444-8EB1-9ED4761D3093}" type="presParOf" srcId="{A444D20B-5A22-43A1-A291-32DEF172729F}" destId="{88045317-26AC-4EB3-871F-C8CEAF509792}" srcOrd="2" destOrd="0" presId="urn:microsoft.com/office/officeart/2005/8/layout/orgChart1"/>
  </dgm:cxnLst>
  <dgm:bg/>
  <dgm:whole/>
  <dgm:extLst>
    <a:ext uri="http://schemas.microsoft.com/office/drawing/2008/diagram">
      <dsp:dataModelExt xmlns:dsp="http://schemas.microsoft.com/office/drawing/2008/diagram" xmlns="" relId="rId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C7BAC-15C3-476B-90CB-B86DE9105504}">
      <dsp:nvSpPr>
        <dsp:cNvPr id="0" name=""/>
        <dsp:cNvSpPr/>
      </dsp:nvSpPr>
      <dsp:spPr>
        <a:xfrm>
          <a:off x="4111896" y="3336580"/>
          <a:ext cx="244583" cy="1055558"/>
        </a:xfrm>
        <a:custGeom>
          <a:avLst/>
          <a:gdLst/>
          <a:ahLst/>
          <a:cxnLst/>
          <a:rect l="0" t="0" r="0" b="0"/>
          <a:pathLst>
            <a:path>
              <a:moveTo>
                <a:pt x="0" y="0"/>
              </a:moveTo>
              <a:lnTo>
                <a:pt x="0" y="1055558"/>
              </a:lnTo>
              <a:lnTo>
                <a:pt x="244583" y="1055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AC8CD9-0702-4C7B-936F-736A44F45987}">
      <dsp:nvSpPr>
        <dsp:cNvPr id="0" name=""/>
        <dsp:cNvSpPr/>
      </dsp:nvSpPr>
      <dsp:spPr>
        <a:xfrm>
          <a:off x="2791144" y="1488366"/>
          <a:ext cx="1972976" cy="342417"/>
        </a:xfrm>
        <a:custGeom>
          <a:avLst/>
          <a:gdLst/>
          <a:ahLst/>
          <a:cxnLst/>
          <a:rect l="0" t="0" r="0" b="0"/>
          <a:pathLst>
            <a:path>
              <a:moveTo>
                <a:pt x="0" y="0"/>
              </a:moveTo>
              <a:lnTo>
                <a:pt x="0" y="171208"/>
              </a:lnTo>
              <a:lnTo>
                <a:pt x="1972976" y="171208"/>
              </a:lnTo>
              <a:lnTo>
                <a:pt x="1972976"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2EAE36-5420-48CD-92F8-546F672A1672}">
      <dsp:nvSpPr>
        <dsp:cNvPr id="0" name=""/>
        <dsp:cNvSpPr/>
      </dsp:nvSpPr>
      <dsp:spPr>
        <a:xfrm>
          <a:off x="2138920" y="3320682"/>
          <a:ext cx="244583" cy="1055554"/>
        </a:xfrm>
        <a:custGeom>
          <a:avLst/>
          <a:gdLst/>
          <a:ahLst/>
          <a:cxnLst/>
          <a:rect l="0" t="0" r="0" b="0"/>
          <a:pathLst>
            <a:path>
              <a:moveTo>
                <a:pt x="0" y="0"/>
              </a:moveTo>
              <a:lnTo>
                <a:pt x="0" y="1055554"/>
              </a:lnTo>
              <a:lnTo>
                <a:pt x="244583" y="1055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8F19B-D8E4-4AD2-9540-0E6E3745E6B7}">
      <dsp:nvSpPr>
        <dsp:cNvPr id="0" name=""/>
        <dsp:cNvSpPr/>
      </dsp:nvSpPr>
      <dsp:spPr>
        <a:xfrm>
          <a:off x="2745424" y="1488366"/>
          <a:ext cx="91440" cy="342417"/>
        </a:xfrm>
        <a:custGeom>
          <a:avLst/>
          <a:gdLst/>
          <a:ahLst/>
          <a:cxnLst/>
          <a:rect l="0" t="0" r="0" b="0"/>
          <a:pathLst>
            <a:path>
              <a:moveTo>
                <a:pt x="45720" y="0"/>
              </a:moveTo>
              <a:lnTo>
                <a:pt x="45720"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C238-A1C6-4972-A4E6-DD9652F8AD07}">
      <dsp:nvSpPr>
        <dsp:cNvPr id="0" name=""/>
        <dsp:cNvSpPr/>
      </dsp:nvSpPr>
      <dsp:spPr>
        <a:xfrm>
          <a:off x="165944" y="3304776"/>
          <a:ext cx="244583" cy="1047601"/>
        </a:xfrm>
        <a:custGeom>
          <a:avLst/>
          <a:gdLst/>
          <a:ahLst/>
          <a:cxnLst/>
          <a:rect l="0" t="0" r="0" b="0"/>
          <a:pathLst>
            <a:path>
              <a:moveTo>
                <a:pt x="0" y="0"/>
              </a:moveTo>
              <a:lnTo>
                <a:pt x="0" y="1047601"/>
              </a:lnTo>
              <a:lnTo>
                <a:pt x="244583" y="10476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6B99D-0E01-4827-9011-29A4F023988F}">
      <dsp:nvSpPr>
        <dsp:cNvPr id="0" name=""/>
        <dsp:cNvSpPr/>
      </dsp:nvSpPr>
      <dsp:spPr>
        <a:xfrm>
          <a:off x="818167" y="1488366"/>
          <a:ext cx="1972976" cy="342417"/>
        </a:xfrm>
        <a:custGeom>
          <a:avLst/>
          <a:gdLst/>
          <a:ahLst/>
          <a:cxnLst/>
          <a:rect l="0" t="0" r="0" b="0"/>
          <a:pathLst>
            <a:path>
              <a:moveTo>
                <a:pt x="1972976" y="0"/>
              </a:moveTo>
              <a:lnTo>
                <a:pt x="1972976" y="171208"/>
              </a:lnTo>
              <a:lnTo>
                <a:pt x="0" y="171208"/>
              </a:lnTo>
              <a:lnTo>
                <a:pt x="0"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EF815-14F5-48A6-B524-38DC4354EE4F}">
      <dsp:nvSpPr>
        <dsp:cNvPr id="0" name=""/>
        <dsp:cNvSpPr/>
      </dsp:nvSpPr>
      <dsp:spPr>
        <a:xfrm>
          <a:off x="1975864" y="102823"/>
          <a:ext cx="1630559" cy="13855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собственности</a:t>
          </a:r>
        </a:p>
      </dsp:txBody>
      <dsp:txXfrm>
        <a:off x="1975864" y="102823"/>
        <a:ext cx="1630559" cy="1385543"/>
      </dsp:txXfrm>
    </dsp:sp>
    <dsp:sp modelId="{9F47DA19-D57D-442A-B7AF-DF8943C84C86}">
      <dsp:nvSpPr>
        <dsp:cNvPr id="0" name=""/>
        <dsp:cNvSpPr/>
      </dsp:nvSpPr>
      <dsp:spPr>
        <a:xfrm>
          <a:off x="2888" y="1830783"/>
          <a:ext cx="1630559" cy="1473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распоряжения</a:t>
          </a:r>
        </a:p>
      </dsp:txBody>
      <dsp:txXfrm>
        <a:off x="2888" y="1830783"/>
        <a:ext cx="1630559" cy="1473992"/>
      </dsp:txXfrm>
    </dsp:sp>
    <dsp:sp modelId="{55603209-1326-42AF-9501-875F047A0A3C}">
      <dsp:nvSpPr>
        <dsp:cNvPr id="0" name=""/>
        <dsp:cNvSpPr/>
      </dsp:nvSpPr>
      <dsp:spPr>
        <a:xfrm>
          <a:off x="410527" y="3647193"/>
          <a:ext cx="1630559" cy="1410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распоряжения состоит в том, что только субъект-владелецинформации имеет право определять, кому эта информация может бытьпредоставлена</a:t>
          </a:r>
        </a:p>
      </dsp:txBody>
      <dsp:txXfrm>
        <a:off x="410527" y="3647193"/>
        <a:ext cx="1630559" cy="1410368"/>
      </dsp:txXfrm>
    </dsp:sp>
    <dsp:sp modelId="{4B09A22E-02A1-4F3D-A730-9065225E165E}">
      <dsp:nvSpPr>
        <dsp:cNvPr id="0" name=""/>
        <dsp:cNvSpPr/>
      </dsp:nvSpPr>
      <dsp:spPr>
        <a:xfrm>
          <a:off x="1975864" y="1830783"/>
          <a:ext cx="1630559" cy="14898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владения</a:t>
          </a:r>
        </a:p>
      </dsp:txBody>
      <dsp:txXfrm>
        <a:off x="1975864" y="1830783"/>
        <a:ext cx="1630559" cy="1489898"/>
      </dsp:txXfrm>
    </dsp:sp>
    <dsp:sp modelId="{0BB9DD17-B89E-4890-9E5C-4E9150AFDFF7}">
      <dsp:nvSpPr>
        <dsp:cNvPr id="0" name=""/>
        <dsp:cNvSpPr/>
      </dsp:nvSpPr>
      <dsp:spPr>
        <a:xfrm>
          <a:off x="2383504" y="3663100"/>
          <a:ext cx="1630559" cy="1426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владения должно обеспечивать субъекту-владельцуинформации хранение информации в неизменном виде. Никто, кроме него, не может ее изменять</a:t>
          </a:r>
        </a:p>
      </dsp:txBody>
      <dsp:txXfrm>
        <a:off x="2383504" y="3663100"/>
        <a:ext cx="1630559" cy="1426274"/>
      </dsp:txXfrm>
    </dsp:sp>
    <dsp:sp modelId="{1EE61FAE-0881-45F9-B685-12993CD76899}">
      <dsp:nvSpPr>
        <dsp:cNvPr id="0" name=""/>
        <dsp:cNvSpPr/>
      </dsp:nvSpPr>
      <dsp:spPr>
        <a:xfrm>
          <a:off x="3948841" y="1830783"/>
          <a:ext cx="1630559" cy="150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пользования</a:t>
          </a:r>
        </a:p>
      </dsp:txBody>
      <dsp:txXfrm>
        <a:off x="3948841" y="1830783"/>
        <a:ext cx="1630559" cy="1505796"/>
      </dsp:txXfrm>
    </dsp:sp>
    <dsp:sp modelId="{8D0B8C1B-304D-47F4-AB22-EF2B2B48EB17}">
      <dsp:nvSpPr>
        <dsp:cNvPr id="0" name=""/>
        <dsp:cNvSpPr/>
      </dsp:nvSpPr>
      <dsp:spPr>
        <a:xfrm>
          <a:off x="4356480" y="3678998"/>
          <a:ext cx="1630559" cy="142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пользования предоставляет субъекту-владельцу информации право ее использования только в своих интересах</a:t>
          </a:r>
        </a:p>
      </dsp:txBody>
      <dsp:txXfrm>
        <a:off x="4356480" y="3678998"/>
        <a:ext cx="1630559" cy="1426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2018-02-25T17:58:00Z</dcterms:created>
  <dc:creator>45678</dc:creator>
  <dc:language>ru-RU</dc:language>
  <cp:lastModifiedBy>45678</cp:lastModifiedBy>
  <dcterms:modified xsi:type="dcterms:W3CDTF">2018-02-27T18:58:00Z</dcterms:modified>
  <cp:revision>4</cp:revision>
</cp:coreProperties>
</file>