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42</w:t>
      </w:r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27774C">
        <w:rPr>
          <w:rFonts w:ascii="Times New Roman" w:hAnsi="Times New Roman" w:cs="Times New Roman"/>
          <w:sz w:val="28"/>
          <w:szCs w:val="28"/>
        </w:rPr>
        <w:t>Комлева М.Н.</w:t>
      </w:r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Инженерная графика</w:t>
      </w:r>
    </w:p>
    <w:p w:rsidR="00490846" w:rsidRDefault="00490846" w:rsidP="00490846">
      <w:pPr>
        <w:rPr>
          <w:rFonts w:ascii="Times New Roman" w:hAnsi="Times New Roman" w:cs="Times New Roman"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774C">
        <w:rPr>
          <w:rFonts w:ascii="Times New Roman" w:hAnsi="Times New Roman" w:cs="Times New Roman"/>
          <w:sz w:val="28"/>
          <w:szCs w:val="28"/>
        </w:rPr>
        <w:t>:</w:t>
      </w:r>
    </w:p>
    <w:p w:rsidR="00490846" w:rsidRDefault="00490846" w:rsidP="001A2D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теоретический материал. </w:t>
      </w:r>
      <w:r w:rsidR="001A2DC8"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1A2DC8" w:rsidRDefault="001A2DC8" w:rsidP="001A2D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>Что такое чертёж?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>Какие существуют компьютерные программы для выполнения чертежей?</w:t>
      </w:r>
    </w:p>
    <w:p w:rsid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 xml:space="preserve">Какие материалы и инструменты необходимы для выполнения чертежей от руки? 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ЕСКД – это?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>Какими размерами определяются форматы чертежных листов?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 xml:space="preserve">Где располагается основная надпись чертежа </w:t>
      </w:r>
      <w:bookmarkStart w:id="0" w:name="_GoBack"/>
      <w:bookmarkEnd w:id="0"/>
      <w:r w:rsidRPr="001A2DC8">
        <w:rPr>
          <w:rFonts w:ascii="Times New Roman" w:hAnsi="Times New Roman" w:cs="Times New Roman"/>
          <w:sz w:val="28"/>
          <w:szCs w:val="28"/>
        </w:rPr>
        <w:t>на чертежном листе?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>Толщина сплошной основной линии в зависимости от сложности изображения и формата чертежа лежит в следующих пределах?</w:t>
      </w:r>
    </w:p>
    <w:p w:rsidR="001A2DC8" w:rsidRPr="001A2DC8" w:rsidRDefault="001A2DC8" w:rsidP="001A2DC8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A2DC8">
        <w:rPr>
          <w:rFonts w:ascii="Times New Roman" w:hAnsi="Times New Roman" w:cs="Times New Roman"/>
          <w:sz w:val="28"/>
          <w:szCs w:val="28"/>
        </w:rPr>
        <w:t>По отношению к толщине основной линии толщина разомкнутой линии составляет?</w:t>
      </w:r>
    </w:p>
    <w:p w:rsidR="001A2DC8" w:rsidRDefault="001A2DC8" w:rsidP="001A2D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0846" w:rsidRDefault="00490846" w:rsidP="00490846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  <w:r w:rsidRPr="003D2D21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ВАЖНО: все задания должны быть оформлены в отдельной тетради.</w:t>
      </w:r>
      <w:r w:rsidRPr="001B6315">
        <w:t xml:space="preserve"> </w:t>
      </w:r>
      <w:r w:rsidRPr="001B6315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Выполненные задания необходимо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сфотографировать и </w:t>
      </w:r>
      <w:r w:rsidRPr="001B6315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отправить мне на </w:t>
      </w:r>
      <w:proofErr w:type="spellStart"/>
      <w:r w:rsidRPr="001B6315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емэйл</w:t>
      </w:r>
      <w:proofErr w:type="spellEnd"/>
      <w:r w:rsidRPr="001B6315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: kmn@apt29.ru</w:t>
      </w:r>
      <w:r w:rsidRPr="003D2D21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не позднее </w:t>
      </w:r>
      <w:r w:rsidRPr="001B631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bidi="ru-RU"/>
        </w:rPr>
        <w:t>15.00 14.09.20</w:t>
      </w:r>
    </w:p>
    <w:p w:rsidR="00490846" w:rsidRPr="00DB2622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846" w:rsidRDefault="00490846" w:rsidP="004908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Проектно-конструкторская документация.</w:t>
      </w:r>
    </w:p>
    <w:p w:rsidR="00490846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5D1A">
        <w:rPr>
          <w:rFonts w:ascii="Times New Roman" w:hAnsi="Times New Roman" w:cs="Times New Roman"/>
          <w:sz w:val="24"/>
          <w:szCs w:val="24"/>
        </w:rPr>
        <w:t>Изготовление любых предметов(изделий), строительство зданий и инженерных сооружений осуществляют на основании конструкторских и проектных документов – графических и текстовых.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846" w:rsidRPr="00407201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Чертёж – документ, содержащий в себе изображение машин, сооружений, технических приспособлений, деталей, а также другие данные, необходимые для изготовления и контроля. Чертежи выполняют двумя способами: от руки с применением чертёжных инструментов или в специальных компьютерных программах (КОМПАС-3D, </w:t>
      </w:r>
      <w:r w:rsidRPr="00407201">
        <w:rPr>
          <w:rFonts w:ascii="Times New Roman" w:hAnsi="Times New Roman" w:cs="Times New Roman"/>
          <w:sz w:val="24"/>
          <w:szCs w:val="24"/>
          <w:lang w:val="en-US"/>
        </w:rPr>
        <w:t>AutoCAD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NanoCAD</w:t>
      </w:r>
      <w:proofErr w:type="spellEnd"/>
      <w:r w:rsidRPr="004072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FreeCAD</w:t>
      </w:r>
      <w:proofErr w:type="spellEnd"/>
      <w:r w:rsidRPr="0040720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ABViewer</w:t>
      </w:r>
      <w:proofErr w:type="spellEnd"/>
      <w:r w:rsidRPr="00407201">
        <w:rPr>
          <w:rFonts w:ascii="Times New Roman" w:hAnsi="Times New Roman" w:cs="Times New Roman"/>
          <w:sz w:val="24"/>
          <w:szCs w:val="24"/>
          <w:lang w:val="en-US"/>
        </w:rPr>
        <w:t xml:space="preserve">, QCAD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072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40720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201">
        <w:rPr>
          <w:rFonts w:ascii="Times New Roman" w:hAnsi="Times New Roman" w:cs="Times New Roman"/>
          <w:i/>
          <w:sz w:val="24"/>
          <w:szCs w:val="24"/>
          <w:lang w:val="en-US"/>
        </w:rPr>
        <w:t>AutoCAD</w:t>
      </w:r>
      <w:r w:rsidRPr="00407201">
        <w:rPr>
          <w:rFonts w:ascii="Times New Roman" w:hAnsi="Times New Roman" w:cs="Times New Roman"/>
          <w:i/>
          <w:sz w:val="24"/>
          <w:szCs w:val="24"/>
        </w:rPr>
        <w:t xml:space="preserve">, САПР от </w:t>
      </w:r>
      <w:r w:rsidRPr="00407201">
        <w:rPr>
          <w:rFonts w:ascii="Times New Roman" w:hAnsi="Times New Roman" w:cs="Times New Roman"/>
          <w:i/>
          <w:sz w:val="24"/>
          <w:szCs w:val="24"/>
          <w:lang w:val="en-US"/>
        </w:rPr>
        <w:t>Autodesk</w:t>
      </w:r>
      <w:r w:rsidRPr="00407201">
        <w:rPr>
          <w:rFonts w:ascii="Times New Roman" w:hAnsi="Times New Roman" w:cs="Times New Roman"/>
          <w:sz w:val="24"/>
          <w:szCs w:val="24"/>
        </w:rPr>
        <w:t>— самое востребованное программное обеспечение, для черчения на компьютерах дает возможность пользователю создавать двухмерный либо трехмерный проект. При этом программа отличается качественной визуализацией трехмерных моделей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07201">
        <w:rPr>
          <w:rFonts w:ascii="Times New Roman" w:hAnsi="Times New Roman" w:cs="Times New Roman"/>
          <w:sz w:val="24"/>
          <w:szCs w:val="24"/>
        </w:rPr>
        <w:t xml:space="preserve">Двухмерное моделирование, реализованное в продукте </w:t>
      </w:r>
      <w:proofErr w:type="spellStart"/>
      <w:r w:rsidRPr="00407201">
        <w:rPr>
          <w:rFonts w:ascii="Times New Roman" w:hAnsi="Times New Roman" w:cs="Times New Roman"/>
          <w:sz w:val="24"/>
          <w:szCs w:val="24"/>
        </w:rPr>
        <w:t>Autodesk</w:t>
      </w:r>
      <w:proofErr w:type="spellEnd"/>
      <w:r w:rsidRPr="00407201">
        <w:rPr>
          <w:rFonts w:ascii="Times New Roman" w:hAnsi="Times New Roman" w:cs="Times New Roman"/>
          <w:sz w:val="24"/>
          <w:szCs w:val="24"/>
        </w:rPr>
        <w:t xml:space="preserve">, дает возможность создавать уникальные чертежи. </w:t>
      </w:r>
    </w:p>
    <w:p w:rsidR="00490846" w:rsidRPr="00407201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материалы, необходимые для выполнения чертежей: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готовальня (комплект чертёжных инструментов, уложенных в футляр: циркуль круговой/разметочный, рейсфедер для работы с тушью, удлинитель для работы с циркулем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циркули (из наконечника грифель должен выступать на 5-7 мм, концы иглы и стержня должны располагаться на одном уровне)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линейки и угольники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карандаши (твердые Т или Н, мягкие М или 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твердомягкие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ТМ или МВ или СТ (средней твердости)). Чем больше число, стоящее рядом с буквой, тем твёрже или мягче карандаш. Правильно подготовленный к работе карандаш должен быть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прямозаточен</w:t>
      </w:r>
      <w:proofErr w:type="spellEnd"/>
      <w:r>
        <w:rPr>
          <w:rFonts w:ascii="Times New Roman" w:hAnsi="Times New Roman" w:cs="Times New Roman"/>
          <w:sz w:val="24"/>
          <w:szCs w:val="24"/>
        </w:rPr>
        <w:t>, грифель выступать примерно на 8 мм.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чертёжная бумага, плотная, немелованная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Pr="00C97DA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DA6">
        <w:rPr>
          <w:rFonts w:ascii="Times New Roman" w:hAnsi="Times New Roman" w:cs="Times New Roman"/>
          <w:sz w:val="24"/>
          <w:szCs w:val="24"/>
        </w:rPr>
        <w:t>При выполнении и оформлении технических чертежей и других конструкторских документов в обязательном порядке руководствуются правилами, установленными государственными стандартами единой системы конструкторской документации (ЕСКД).</w:t>
      </w:r>
    </w:p>
    <w:p w:rsidR="00490846" w:rsidRPr="00C97DA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7DA6">
        <w:rPr>
          <w:rFonts w:ascii="Times New Roman" w:hAnsi="Times New Roman" w:cs="Times New Roman"/>
          <w:sz w:val="24"/>
          <w:szCs w:val="24"/>
        </w:rPr>
        <w:t>Стандарты ЕСКД- нормативные документы, которые устанавливают единые правила выполнения и оформления конструкторских документов во всех отраслях промышленности. При оформлении и выполнении проектной документации для строительства наряду со стандартами ЕСКД руководствуются стандартами «Система проектной документации для строительства».</w:t>
      </w:r>
    </w:p>
    <w:p w:rsidR="00490846" w:rsidRPr="00C97DA6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97DA6">
        <w:rPr>
          <w:rFonts w:ascii="Times New Roman" w:hAnsi="Times New Roman" w:cs="Times New Roman"/>
          <w:b/>
          <w:sz w:val="24"/>
          <w:szCs w:val="24"/>
        </w:rPr>
        <w:t>2 Форматы чертежей. Основная надпись.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Чертежи выполняются на листах чертёжной бумаги с определённым соотношением размеров сторон. ГОСТ 2.302-68* устанавливает 5 основных форматов чертежей:</w:t>
      </w:r>
    </w:p>
    <w:p w:rsidR="00490846" w:rsidRDefault="00490846" w:rsidP="00490846">
      <w:pPr>
        <w:spacing w:after="0"/>
        <w:rPr>
          <w:noProof/>
          <w:lang w:eastAsia="ru-RU"/>
        </w:rPr>
      </w:pPr>
    </w:p>
    <w:p w:rsidR="00490846" w:rsidRPr="00C97DA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7A3993" wp14:editId="1FFF8B4E">
            <wp:extent cx="5649472" cy="633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49" t="54732" r="25079" b="35532"/>
                    <a:stretch/>
                  </pic:blipFill>
                  <pic:spPr bwMode="auto">
                    <a:xfrm>
                      <a:off x="0" y="0"/>
                      <a:ext cx="5848024" cy="6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noProof/>
          <w:lang w:eastAsia="ru-RU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8FED14" wp14:editId="1186E585">
            <wp:extent cx="5978769" cy="374378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81" t="18426" r="20063" b="18947"/>
                    <a:stretch/>
                  </pic:blipFill>
                  <pic:spPr bwMode="auto">
                    <a:xfrm>
                      <a:off x="0" y="0"/>
                      <a:ext cx="5978769" cy="37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листов выпускаемой чертёжной бумаги несколько больше размеров установленных основных форматов. Поэтому перед выполнением чертежа на лист бумаги наносят границы формата. Чертежи оформляют рамкой, которую наносят внутри границ. Внутри рамки в правом нижнем углу помещают основную надпись (угловой штамп). Форма, содержание и размер граф для технических чертежей должны соответствовать ГОСТ 2.104-68*, а также ГОСТ 21.101-97, приложение Д, «Основные надписи и дополнительные графы к ней»,</w:t>
      </w:r>
      <w:bookmarkStart w:id="1" w:name="i109884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264">
        <w:rPr>
          <w:rFonts w:ascii="Times New Roman" w:hAnsi="Times New Roman" w:cs="Times New Roman"/>
          <w:sz w:val="24"/>
          <w:szCs w:val="24"/>
        </w:rPr>
        <w:t xml:space="preserve">Форма </w:t>
      </w:r>
      <w:bookmarkStart w:id="2" w:name="_Toc59853326"/>
      <w:bookmarkEnd w:id="1"/>
      <w:r w:rsidRPr="005D6264">
        <w:rPr>
          <w:rFonts w:ascii="Times New Roman" w:hAnsi="Times New Roman" w:cs="Times New Roman"/>
          <w:sz w:val="24"/>
          <w:szCs w:val="24"/>
        </w:rPr>
        <w:t>3 - Для листов: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6264">
        <w:rPr>
          <w:rFonts w:ascii="Times New Roman" w:hAnsi="Times New Roman" w:cs="Times New Roman"/>
          <w:sz w:val="24"/>
          <w:szCs w:val="24"/>
        </w:rPr>
        <w:t>основных комплектов рабочих чертежей;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6264">
        <w:rPr>
          <w:rFonts w:ascii="Times New Roman" w:hAnsi="Times New Roman" w:cs="Times New Roman"/>
          <w:sz w:val="24"/>
          <w:szCs w:val="24"/>
        </w:rPr>
        <w:t>основных чертежей разделов проектной документации;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6264">
        <w:rPr>
          <w:rFonts w:ascii="Times New Roman" w:hAnsi="Times New Roman" w:cs="Times New Roman"/>
          <w:sz w:val="24"/>
          <w:szCs w:val="24"/>
        </w:rPr>
        <w:t>графических документов по инженерным изысканиям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846" w:rsidRDefault="00490846" w:rsidP="0049084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0846" w:rsidRPr="005D6264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1FDD34" wp14:editId="04761572">
            <wp:extent cx="5654214" cy="4906108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201_html_95b784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t="17253"/>
                    <a:stretch/>
                  </pic:blipFill>
                  <pic:spPr bwMode="auto">
                    <a:xfrm>
                      <a:off x="0" y="0"/>
                      <a:ext cx="5654214" cy="490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В графах основной надписи и дополнительных графах к ней (номера граф указаны в скобках) приводят: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1 –</w:t>
      </w:r>
      <w:r w:rsidRPr="0078072A">
        <w:rPr>
          <w:color w:val="000000"/>
          <w:sz w:val="20"/>
          <w:szCs w:val="20"/>
        </w:rPr>
        <w:t xml:space="preserve"> </w:t>
      </w:r>
      <w:r w:rsidRPr="0078072A">
        <w:rPr>
          <w:rFonts w:ascii="Times New Roman" w:hAnsi="Times New Roman" w:cs="Times New Roman"/>
          <w:sz w:val="20"/>
          <w:szCs w:val="20"/>
        </w:rPr>
        <w:t>обозначение документа (АПТ код получаемой специальности ХХХ (последние цифры зачетной книжки) -ОО.УР.)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 xml:space="preserve">2 - наименование предприятия, жилищно-гражданского комплекса или другого объекта строительства, в состав которого входит здание (сооружение), или наименование микрорайона 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3</w:t>
      </w:r>
      <w:r w:rsidRPr="0078072A">
        <w:rPr>
          <w:rFonts w:ascii="Times New Roman" w:hAnsi="Times New Roman" w:cs="Times New Roman"/>
          <w:b/>
          <w:sz w:val="20"/>
          <w:szCs w:val="20"/>
        </w:rPr>
        <w:t xml:space="preserve"> -</w:t>
      </w:r>
      <w:r w:rsidRPr="0078072A">
        <w:rPr>
          <w:rFonts w:ascii="Times New Roman" w:hAnsi="Times New Roman" w:cs="Times New Roman"/>
          <w:sz w:val="20"/>
          <w:szCs w:val="20"/>
        </w:rPr>
        <w:t xml:space="preserve"> наименование здания (сооружения) и, при необходимости, вид строительства (реконструкция, расширение, техническое перевооружение, капитальный ремонт);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4 - наименование изображений, помещенных на данном листе, в точном соответствии с их наименованием на чертеже.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5 - наименование изделия и/или наименование документа;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6 - условное обозначение стадии проектирования: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1) П - для проектной документации, в том числе утверждаемой части рабочего проекта;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2) Р - для рабочей документации;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7 - порядковый номер листа или страницы текстового документа при двусторонней печати. На документах, состоящих из одного листа, графу не заполняют;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8 - общее число листов документа. Графу заполняют только на первом листе. На первом листе текстового документа при двусторонней печати указывают общее число страниц;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9 - наименование или различительный индекс организации, разработавшей документ;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 xml:space="preserve">10 - характер работы (разработал, проверил, </w:t>
      </w:r>
      <w:proofErr w:type="spellStart"/>
      <w:r w:rsidRPr="0078072A">
        <w:rPr>
          <w:rFonts w:ascii="Times New Roman" w:hAnsi="Times New Roman" w:cs="Times New Roman"/>
          <w:sz w:val="20"/>
          <w:szCs w:val="20"/>
        </w:rPr>
        <w:t>нормоконтроль</w:t>
      </w:r>
      <w:proofErr w:type="spellEnd"/>
      <w:r w:rsidRPr="0078072A">
        <w:rPr>
          <w:rFonts w:ascii="Times New Roman" w:hAnsi="Times New Roman" w:cs="Times New Roman"/>
          <w:sz w:val="20"/>
          <w:szCs w:val="20"/>
        </w:rPr>
        <w:t>).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В зависимости от стадии проектирования, сложности и значимости документа допускается свободные строки заполнять по усмотрению руководства организации (указать должности лиц, ответственных за разработку документа (чертежа);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м) в графах 11 - 13 - фамилии и подписи лиц, указанных в графе 10, и дату подписания.</w:t>
      </w:r>
    </w:p>
    <w:p w:rsidR="00490846" w:rsidRPr="0078072A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Подписи других должностных лиц и согласующие подписи размещают на поле для подшивки листа;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8072A">
        <w:rPr>
          <w:rFonts w:ascii="Times New Roman" w:hAnsi="Times New Roman" w:cs="Times New Roman"/>
          <w:sz w:val="20"/>
          <w:szCs w:val="20"/>
        </w:rPr>
        <w:t>н) в графах 14 - 19 - графы таблицы изменений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2CE7">
        <w:rPr>
          <w:rFonts w:ascii="Times New Roman" w:hAnsi="Times New Roman" w:cs="Times New Roman"/>
          <w:b/>
          <w:sz w:val="24"/>
          <w:szCs w:val="24"/>
        </w:rPr>
        <w:lastRenderedPageBreak/>
        <w:t>3 Линии чертежа</w:t>
      </w:r>
    </w:p>
    <w:p w:rsidR="00490846" w:rsidRPr="000A2CE7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2CE7">
        <w:rPr>
          <w:rFonts w:ascii="Times New Roman" w:hAnsi="Times New Roman" w:cs="Times New Roman"/>
          <w:sz w:val="24"/>
          <w:szCs w:val="24"/>
        </w:rPr>
        <w:t>Линия является основным элементом чертежа. Различаются линии между собой по типу и по толщине.</w:t>
      </w:r>
      <w:r>
        <w:rPr>
          <w:rFonts w:ascii="Times New Roman" w:hAnsi="Times New Roman" w:cs="Times New Roman"/>
          <w:sz w:val="24"/>
          <w:szCs w:val="24"/>
        </w:rPr>
        <w:t xml:space="preserve"> Линии чертежа, их начертание, толщина и назначение установлены </w:t>
      </w:r>
      <w:r w:rsidRPr="000A2CE7">
        <w:rPr>
          <w:rFonts w:ascii="Times New Roman" w:hAnsi="Times New Roman" w:cs="Times New Roman"/>
          <w:sz w:val="24"/>
          <w:szCs w:val="24"/>
        </w:rPr>
        <w:t>ГОСТ 2.303 – 68</w:t>
      </w:r>
      <w:r>
        <w:rPr>
          <w:rFonts w:ascii="Times New Roman" w:hAnsi="Times New Roman" w:cs="Times New Roman"/>
          <w:sz w:val="24"/>
          <w:szCs w:val="24"/>
        </w:rPr>
        <w:t>*</w:t>
      </w:r>
    </w:p>
    <w:p w:rsidR="00490846" w:rsidRP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линия чертежа – линия видимого контура</w:t>
      </w:r>
      <w:r w:rsidRPr="000A2CE7">
        <w:rPr>
          <w:rFonts w:ascii="Times New Roman" w:hAnsi="Times New Roman" w:cs="Times New Roman"/>
          <w:sz w:val="24"/>
          <w:szCs w:val="24"/>
        </w:rPr>
        <w:t>.</w:t>
      </w:r>
      <w:r w:rsidRPr="000A2CE7">
        <w:t xml:space="preserve"> </w:t>
      </w:r>
      <w:r>
        <w:t>Т</w:t>
      </w:r>
      <w:r w:rsidRPr="000A2CE7">
        <w:rPr>
          <w:rFonts w:ascii="Times New Roman" w:hAnsi="Times New Roman" w:cs="Times New Roman"/>
          <w:sz w:val="24"/>
          <w:szCs w:val="24"/>
        </w:rPr>
        <w:t>олщина сплошной основной линии S должна быть в пределах от 0,5 до 1,4 мм в зависимости от величины и сложности изображения, а также от формата чертежа.</w:t>
      </w:r>
      <w:r>
        <w:rPr>
          <w:rFonts w:ascii="Times New Roman" w:hAnsi="Times New Roman" w:cs="Times New Roman"/>
          <w:sz w:val="24"/>
          <w:szCs w:val="24"/>
        </w:rPr>
        <w:t xml:space="preserve"> Выбранные толщины линий должны быть одинаковыми для всех изображений на чертеже, в выбранном масштабе.</w:t>
      </w: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216C23" wp14:editId="3A3E5D9F">
            <wp:extent cx="5882054" cy="248057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685" t="31313" r="30408" b="40266"/>
                    <a:stretch/>
                  </pic:blipFill>
                  <pic:spPr bwMode="auto">
                    <a:xfrm>
                      <a:off x="0" y="0"/>
                      <a:ext cx="5931023" cy="250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46" w:rsidRDefault="00490846" w:rsidP="00490846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A6D9D" wp14:editId="106BD324">
            <wp:extent cx="2804746" cy="1318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77" t="77478" r="49330" b="10245"/>
                    <a:stretch/>
                  </pic:blipFill>
                  <pic:spPr bwMode="auto">
                    <a:xfrm>
                      <a:off x="0" y="0"/>
                      <a:ext cx="2819050" cy="132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846" w:rsidRDefault="00490846" w:rsidP="00490846">
      <w:pPr>
        <w:spacing w:after="0"/>
        <w:jc w:val="right"/>
        <w:rPr>
          <w:noProof/>
          <w:lang w:eastAsia="ru-RU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noProof/>
          <w:lang w:eastAsia="ru-RU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Соотношение толщин линий по отношению к толщине сплошной основной линии: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9"/>
        <w:gridCol w:w="2060"/>
        <w:gridCol w:w="2007"/>
        <w:gridCol w:w="3539"/>
      </w:tblGrid>
      <w:tr w:rsidR="00490846" w:rsidRPr="000A2CE7" w:rsidTr="001A37E6">
        <w:trPr>
          <w:tblCellSpacing w:w="15" w:type="dxa"/>
        </w:trPr>
        <w:tc>
          <w:tcPr>
            <w:tcW w:w="900" w:type="pct"/>
            <w:vAlign w:val="center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" w:name="i14444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  <w:bookmarkEnd w:id="3"/>
          </w:p>
        </w:tc>
        <w:tc>
          <w:tcPr>
            <w:tcW w:w="1050" w:type="pct"/>
            <w:vAlign w:val="center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Начертание</w:t>
            </w:r>
          </w:p>
        </w:tc>
        <w:tc>
          <w:tcPr>
            <w:tcW w:w="1050" w:type="pct"/>
            <w:vAlign w:val="center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Толщина линии по отношению к толщине основной линии</w:t>
            </w:r>
          </w:p>
        </w:tc>
        <w:tc>
          <w:tcPr>
            <w:tcW w:w="1850" w:type="pct"/>
            <w:vAlign w:val="center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назначение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Сплошная толстая основная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300021" wp14:editId="1181A2C5">
                  <wp:extent cx="1230630" cy="184785"/>
                  <wp:effectExtent l="0" t="0" r="7620" b="5715"/>
                  <wp:docPr id="6" name="Рисунок 6" descr="http://snipov.net/snip/4/4575/x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nipov.net/snip/4/4575/x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видимого контура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перехода видимые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контура сечения (вынесенного и входящего в состав разреза)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Сплошная тонкая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4E1C8F" wp14:editId="10AA6E3F">
                  <wp:extent cx="1248410" cy="228600"/>
                  <wp:effectExtent l="0" t="0" r="8890" b="0"/>
                  <wp:docPr id="7" name="Рисунок 7" descr="http://snipov.net/snip/4/4575/x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nipov.net/snip/4/4575/x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54279F" wp14:editId="3880FC91">
                  <wp:extent cx="140970" cy="386715"/>
                  <wp:effectExtent l="0" t="0" r="0" b="0"/>
                  <wp:docPr id="8" name="Рисунок 8" descr="http://snipov.net/snip/4/4575/x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nipov.net/snip/4/4575/x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</w:t>
            </w:r>
            <w:proofErr w:type="gramEnd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661F9E" wp14:editId="33D7BB2E">
                  <wp:extent cx="149225" cy="386715"/>
                  <wp:effectExtent l="0" t="0" r="3175" b="0"/>
                  <wp:docPr id="9" name="Рисунок 9" descr="http://snipov.net/snip/4/4575/x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nipov.net/snip/4/4575/x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контура наложенного сечения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размерные и выносные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штриховки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Линии-выноски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Полки линий-выносок и подчеркивание надписей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для изображения пограничных деталей («обстановка»)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ограничения выносных элементов на видах, разрезах и сечениях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перехода воображаемые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Следы плоскостей, линии построения характерных точек при специальных построениях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Сплошная волнистая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3491D3" wp14:editId="59CB3BBE">
                  <wp:extent cx="1160780" cy="246380"/>
                  <wp:effectExtent l="0" t="0" r="1270" b="1270"/>
                  <wp:docPr id="10" name="Рисунок 10" descr="http://snipov.net/snip/4/4575/x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nipov.net/snip/4/4575/x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обрыва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разграничения вида и разреза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Штриховая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FDE09" wp14:editId="2FB5DC55">
                  <wp:extent cx="1116330" cy="589280"/>
                  <wp:effectExtent l="0" t="0" r="7620" b="1270"/>
                  <wp:docPr id="11" name="Рисунок 11" descr="http://snipov.net/snip/4/4575/x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nipov.net/snip/4/4575/x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невидимого контура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перехода невидимые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Штрихпунктирная тонкая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D27348" wp14:editId="1A9D7929">
                  <wp:extent cx="1160780" cy="544830"/>
                  <wp:effectExtent l="0" t="0" r="1270" b="7620"/>
                  <wp:docPr id="12" name="Рисунок 12" descr="http://snipov.net/snip/4/4575/x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nipov.net/snip/4/4575/x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3DD1DE" wp14:editId="2CA8FF6D">
                  <wp:extent cx="140970" cy="386715"/>
                  <wp:effectExtent l="0" t="0" r="0" b="0"/>
                  <wp:docPr id="13" name="Рисунок 13" descr="http://snipov.net/snip/4/4575/x0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nipov.net/snip/4/4575/x0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</w:t>
            </w:r>
            <w:proofErr w:type="gramEnd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5BC0E7" wp14:editId="5D04429F">
                  <wp:extent cx="149225" cy="386715"/>
                  <wp:effectExtent l="0" t="0" r="3175" b="0"/>
                  <wp:docPr id="14" name="Рисунок 14" descr="http://snipov.net/snip/4/4575/x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nipov.net/snip/4/4575/x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осевые и центровые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сечений, являющиеся осями симметрии для наложенных или вынесенных сечений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Штрихпунктирная утолщенная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7CAC66" wp14:editId="54EE8857">
                  <wp:extent cx="993775" cy="641985"/>
                  <wp:effectExtent l="0" t="0" r="0" b="5715"/>
                  <wp:docPr id="15" name="Рисунок 15" descr="http://snipov.net/snip/4/4575/x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nipov.net/snip/4/4575/x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F14FCA" wp14:editId="0D8EDE97">
                  <wp:extent cx="140970" cy="386715"/>
                  <wp:effectExtent l="0" t="0" r="0" b="0"/>
                  <wp:docPr id="16" name="Рисунок 16" descr="http://snipov.net/snip/4/4575/x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nipov.net/snip/4/4575/x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</w:t>
            </w:r>
            <w:proofErr w:type="gramEnd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FDF10A" wp14:editId="7514F096">
                  <wp:extent cx="228600" cy="386715"/>
                  <wp:effectExtent l="0" t="0" r="0" b="0"/>
                  <wp:docPr id="17" name="Рисунок 17" descr="http://snipov.net/snip/4/4575/x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nipov.net/snip/4/4575/x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Линии, обозначающие поверхности, подлежащие термообработке или покрытию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Разомкнутая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5E902C" wp14:editId="29CDAE32">
                  <wp:extent cx="896620" cy="386715"/>
                  <wp:effectExtent l="0" t="0" r="0" b="0"/>
                  <wp:docPr id="18" name="Рисунок 18" descr="http://snipov.net/snip/4/4575/x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nipov.net/snip/4/4575/x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A06F35" wp14:editId="6FD7232F">
                  <wp:extent cx="307975" cy="386715"/>
                  <wp:effectExtent l="0" t="0" r="0" b="0"/>
                  <wp:docPr id="19" name="Рисунок 19" descr="http://snipov.net/snip/4/4575/x0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nipov.net/snip/4/4575/x0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сечений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 Сплошная тонкая с изломами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6DC799" wp14:editId="2D8F066F">
                  <wp:extent cx="1090295" cy="325120"/>
                  <wp:effectExtent l="0" t="0" r="0" b="0"/>
                  <wp:docPr id="20" name="Рисунок 20" descr="http://snipov.net/snip/4/4575/x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nipov.net/snip/4/4575/x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F69F99" wp14:editId="2A55912B">
                  <wp:extent cx="140970" cy="386715"/>
                  <wp:effectExtent l="0" t="0" r="0" b="0"/>
                  <wp:docPr id="21" name="Рисунок 21" descr="http://snipov.net/snip/4/4575/x0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nipov.net/snip/4/4575/x0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</w:t>
            </w:r>
            <w:proofErr w:type="gramEnd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AED745" wp14:editId="618531D4">
                  <wp:extent cx="149225" cy="386715"/>
                  <wp:effectExtent l="0" t="0" r="3175" b="0"/>
                  <wp:docPr id="22" name="Рисунок 22" descr="http://snipov.net/snip/4/4575/x0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nipov.net/snip/4/4575/x0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Длинные линии обрыва</w:t>
            </w:r>
          </w:p>
        </w:tc>
      </w:tr>
      <w:tr w:rsidR="00490846" w:rsidRPr="000A2CE7" w:rsidTr="001A37E6">
        <w:trPr>
          <w:tblCellSpacing w:w="15" w:type="dxa"/>
        </w:trPr>
        <w:tc>
          <w:tcPr>
            <w:tcW w:w="90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Штрихпунктирная с двумя точками тонкая</w:t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D581F5" wp14:editId="12E77C15">
                  <wp:extent cx="1222375" cy="747395"/>
                  <wp:effectExtent l="0" t="0" r="0" b="0"/>
                  <wp:docPr id="23" name="Рисунок 23" descr="http://snipov.net/snip/4/4575/x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nipov.net/snip/4/4575/x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pct"/>
            <w:hideMark/>
          </w:tcPr>
          <w:p w:rsidR="00490846" w:rsidRPr="000A2CE7" w:rsidRDefault="00490846" w:rsidP="001A37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8FF091" wp14:editId="0E0CDAB2">
                  <wp:extent cx="140970" cy="386715"/>
                  <wp:effectExtent l="0" t="0" r="0" b="0"/>
                  <wp:docPr id="24" name="Рисунок 24" descr="http://snipov.net/snip/4/4575/x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nipov.net/snip/4/4575/x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</w:t>
            </w:r>
            <w:proofErr w:type="gramEnd"/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A2CE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2EA759" wp14:editId="7ED6BC26">
                  <wp:extent cx="149225" cy="386715"/>
                  <wp:effectExtent l="0" t="0" r="3175" b="0"/>
                  <wp:docPr id="25" name="Рисунок 25" descr="http://snipov.net/snip/4/4575/x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nipov.net/snip/4/4575/x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pct"/>
            <w:hideMark/>
          </w:tcPr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сгиба на развертках.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для изображения частей изделий в крайних или промежуточных положениях</w:t>
            </w:r>
          </w:p>
          <w:p w:rsidR="00490846" w:rsidRPr="000A2CE7" w:rsidRDefault="00490846" w:rsidP="001A3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2C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Линии для изображения развертки, совмещенной с видом</w:t>
            </w:r>
          </w:p>
        </w:tc>
      </w:tr>
    </w:tbl>
    <w:p w:rsidR="00490846" w:rsidRPr="000A2CE7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0846" w:rsidRDefault="00490846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2DC8" w:rsidRDefault="001A2DC8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2DC8" w:rsidRDefault="001A2DC8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2DC8" w:rsidRDefault="001A2DC8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2DC8" w:rsidRPr="000A2CE7" w:rsidRDefault="001A2DC8" w:rsidP="004908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498B" w:rsidRDefault="001A2DC8"/>
    <w:sectPr w:rsidR="001B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3D0DAB"/>
    <w:multiLevelType w:val="hybridMultilevel"/>
    <w:tmpl w:val="1D06C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23841"/>
    <w:multiLevelType w:val="hybridMultilevel"/>
    <w:tmpl w:val="9F4EF2F8"/>
    <w:lvl w:ilvl="0" w:tplc="8548B5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B39A4"/>
    <w:multiLevelType w:val="hybridMultilevel"/>
    <w:tmpl w:val="32D8E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46"/>
    <w:rsid w:val="001A2DC8"/>
    <w:rsid w:val="00242E1C"/>
    <w:rsid w:val="003C56C8"/>
    <w:rsid w:val="0049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3793A-B44D-4CBE-988C-E4AB3192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8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A2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2</cp:revision>
  <dcterms:created xsi:type="dcterms:W3CDTF">2020-09-11T06:55:00Z</dcterms:created>
  <dcterms:modified xsi:type="dcterms:W3CDTF">2020-09-11T07:11:00Z</dcterms:modified>
</cp:coreProperties>
</file>