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57" w:rsidRDefault="00A5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20.05.20. География 42 гр. Преподаватель Любимова О.В.</w:t>
      </w:r>
    </w:p>
    <w:p w:rsidR="00A50874" w:rsidRDefault="00A5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22.05.20.</w:t>
      </w:r>
    </w:p>
    <w:p w:rsidR="00A50874" w:rsidRDefault="00B5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ответьте на вопросы.</w:t>
      </w:r>
      <w:bookmarkStart w:id="0" w:name="_GoBack"/>
      <w:bookmarkEnd w:id="0"/>
    </w:p>
    <w:p w:rsid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50874">
        <w:rPr>
          <w:rFonts w:ascii="Times New Roman" w:hAnsi="Times New Roman" w:cs="Times New Roman"/>
          <w:b/>
          <w:bCs/>
          <w:sz w:val="28"/>
          <w:szCs w:val="28"/>
        </w:rPr>
        <w:t>География природных ресурсов мира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 Оценка мировых природных ресурсов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минеральных ресурсов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Природные ресурсы </w:t>
      </w:r>
      <w:r w:rsidRPr="00A50874">
        <w:rPr>
          <w:rFonts w:ascii="Times New Roman" w:hAnsi="Times New Roman" w:cs="Times New Roman"/>
          <w:sz w:val="28"/>
          <w:szCs w:val="28"/>
        </w:rPr>
        <w:t>– объекты природы, которые используются или могут быть использованы во благо человека.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Существует большое разнообразие природных ресурсов, поэтому требуется их определенная классификация: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1.     По происхождению.</w:t>
      </w:r>
      <w:r w:rsidRPr="00A50874">
        <w:rPr>
          <w:rFonts w:ascii="Times New Roman" w:hAnsi="Times New Roman" w:cs="Times New Roman"/>
          <w:sz w:val="28"/>
          <w:szCs w:val="28"/>
        </w:rPr>
        <w:br/>
        <w:t xml:space="preserve">2.     По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>.</w:t>
      </w:r>
      <w:r w:rsidRPr="00A50874">
        <w:rPr>
          <w:rFonts w:ascii="Times New Roman" w:hAnsi="Times New Roman" w:cs="Times New Roman"/>
          <w:sz w:val="28"/>
          <w:szCs w:val="28"/>
        </w:rPr>
        <w:br/>
        <w:t>3.     По применению.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i/>
          <w:iCs/>
          <w:sz w:val="28"/>
          <w:szCs w:val="28"/>
        </w:rPr>
        <w:t>По происхождению: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1.     Минеральные.</w:t>
      </w:r>
      <w:r w:rsidRPr="00A50874">
        <w:rPr>
          <w:rFonts w:ascii="Times New Roman" w:hAnsi="Times New Roman" w:cs="Times New Roman"/>
          <w:sz w:val="28"/>
          <w:szCs w:val="28"/>
        </w:rPr>
        <w:br/>
        <w:t>2.     Климатические.</w:t>
      </w:r>
      <w:r w:rsidRPr="00A50874">
        <w:rPr>
          <w:rFonts w:ascii="Times New Roman" w:hAnsi="Times New Roman" w:cs="Times New Roman"/>
          <w:sz w:val="28"/>
          <w:szCs w:val="28"/>
        </w:rPr>
        <w:br/>
        <w:t>3.     Водные.</w:t>
      </w:r>
      <w:r w:rsidRPr="00A50874">
        <w:rPr>
          <w:rFonts w:ascii="Times New Roman" w:hAnsi="Times New Roman" w:cs="Times New Roman"/>
          <w:sz w:val="28"/>
          <w:szCs w:val="28"/>
        </w:rPr>
        <w:br/>
        <w:t>4.     Почвенные.</w:t>
      </w:r>
      <w:r w:rsidRPr="00A50874">
        <w:rPr>
          <w:rFonts w:ascii="Times New Roman" w:hAnsi="Times New Roman" w:cs="Times New Roman"/>
          <w:sz w:val="28"/>
          <w:szCs w:val="28"/>
        </w:rPr>
        <w:br/>
        <w:t>5.     Биологические.</w:t>
      </w:r>
      <w:r w:rsidRPr="00A50874">
        <w:rPr>
          <w:rFonts w:ascii="Times New Roman" w:hAnsi="Times New Roman" w:cs="Times New Roman"/>
          <w:sz w:val="28"/>
          <w:szCs w:val="28"/>
        </w:rPr>
        <w:br/>
        <w:t>6.     Ресурсы Мирового океана.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A50874">
        <w:rPr>
          <w:rFonts w:ascii="Times New Roman" w:hAnsi="Times New Roman" w:cs="Times New Roman"/>
          <w:i/>
          <w:iCs/>
          <w:sz w:val="28"/>
          <w:szCs w:val="28"/>
        </w:rPr>
        <w:t>исчерпаемости</w:t>
      </w:r>
      <w:proofErr w:type="spellEnd"/>
      <w:r w:rsidRPr="00A5087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 xml:space="preserve">1.    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>).</w:t>
      </w:r>
      <w:r w:rsidRPr="00A50874">
        <w:rPr>
          <w:rFonts w:ascii="Times New Roman" w:hAnsi="Times New Roman" w:cs="Times New Roman"/>
          <w:sz w:val="28"/>
          <w:szCs w:val="28"/>
        </w:rPr>
        <w:br/>
        <w:t>2.     Неисчерпаемые.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i/>
          <w:iCs/>
          <w:sz w:val="28"/>
          <w:szCs w:val="28"/>
        </w:rPr>
        <w:t>По применению: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1.    Природные ресурсы для промышленности:</w:t>
      </w:r>
      <w:r w:rsidRPr="00A50874">
        <w:rPr>
          <w:rFonts w:ascii="Times New Roman" w:hAnsi="Times New Roman" w:cs="Times New Roman"/>
          <w:sz w:val="28"/>
          <w:szCs w:val="28"/>
        </w:rPr>
        <w:br/>
        <w:t>А)    топливно-энергетические,</w:t>
      </w:r>
      <w:r w:rsidRPr="00A50874">
        <w:rPr>
          <w:rFonts w:ascii="Times New Roman" w:hAnsi="Times New Roman" w:cs="Times New Roman"/>
          <w:sz w:val="28"/>
          <w:szCs w:val="28"/>
        </w:rPr>
        <w:br/>
        <w:t>Б)    металлургические,</w:t>
      </w:r>
      <w:r w:rsidRPr="00A50874">
        <w:rPr>
          <w:rFonts w:ascii="Times New Roman" w:hAnsi="Times New Roman" w:cs="Times New Roman"/>
          <w:sz w:val="28"/>
          <w:szCs w:val="28"/>
        </w:rPr>
        <w:br/>
        <w:t>В)    химическое и прочее сырье.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2.    Для сельского хозяйства:</w:t>
      </w:r>
      <w:r w:rsidRPr="00A50874">
        <w:rPr>
          <w:rFonts w:ascii="Times New Roman" w:hAnsi="Times New Roman" w:cs="Times New Roman"/>
          <w:sz w:val="28"/>
          <w:szCs w:val="28"/>
        </w:rPr>
        <w:br/>
        <w:t>А)    земельные,</w:t>
      </w:r>
      <w:r w:rsidRPr="00A50874">
        <w:rPr>
          <w:rFonts w:ascii="Times New Roman" w:hAnsi="Times New Roman" w:cs="Times New Roman"/>
          <w:sz w:val="28"/>
          <w:szCs w:val="28"/>
        </w:rPr>
        <w:br/>
        <w:t>Б)    почвенные,</w:t>
      </w:r>
      <w:r w:rsidRPr="00A50874">
        <w:rPr>
          <w:rFonts w:ascii="Times New Roman" w:hAnsi="Times New Roman" w:cs="Times New Roman"/>
          <w:sz w:val="28"/>
          <w:szCs w:val="28"/>
        </w:rPr>
        <w:br/>
        <w:t>В)    агроклиматические.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3.    Для отдыха и туризма (рекреационные ресурсы).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lastRenderedPageBreak/>
        <w:t>В современном мире одними из главных природных ресурсов выступают минеральные.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Минеральные ресурсы </w:t>
      </w:r>
      <w:r w:rsidRPr="00A50874">
        <w:rPr>
          <w:rFonts w:ascii="Times New Roman" w:hAnsi="Times New Roman" w:cs="Times New Roman"/>
          <w:sz w:val="28"/>
          <w:szCs w:val="28"/>
        </w:rPr>
        <w:t>– ресурсы, извлекаемые из недр нашей планеты.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i/>
          <w:iCs/>
          <w:sz w:val="28"/>
          <w:szCs w:val="28"/>
        </w:rPr>
        <w:t>Особенности минеральных ресурсов: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 xml:space="preserve">1.    Почти все ресурсы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невозобновимы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>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2.    Запасы отдельных видов неравнозначны.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3.    Потребление ресурсов постоянно увеличивается.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2. Топливные полезные ископаемые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i/>
          <w:iCs/>
          <w:sz w:val="28"/>
          <w:szCs w:val="28"/>
        </w:rPr>
        <w:t>Виды минеральных ресурсов: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1. Топливные</w:t>
      </w:r>
      <w:r w:rsidRPr="00A50874">
        <w:rPr>
          <w:rFonts w:ascii="Times New Roman" w:hAnsi="Times New Roman" w:cs="Times New Roman"/>
          <w:sz w:val="28"/>
          <w:szCs w:val="28"/>
        </w:rPr>
        <w:t> (нефть, природные газ, уголь, уран, торф).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Угольных месторождений и запасов больше, чем нефти и газа, но энергии уголь дает меньше. Крупнейшие угольные месторождения находятся в следующих странах: США, Китай, Россия, Индия, Австралия, ЮАР, Украина.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Наиболее крупные запасы другого вида топливных ресурсов – нефти – находятся в основном в странах северного полушария: Саудовская Аравия, Венесуэла, Иран, Ирак, Кувейт, ОАЭ, Россия, Канада, Ливия.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Использование нефти началось еще в 6000-4000 годах до н.э. на берегах Евфрата.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Природный газ, в отличие от угля и нефти, считается более экологически чистым. Крупнейшими запасами газа обладают: Россия, США, Иран, Катар, Саудовская Аравия, Кувейт, Туркмения, Малайзия, Нидерланды и др. Примерно 27% всех запасов газа приходится на Россию.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Запасы урана: Австралия, ЮАР, Россия, Канада, Казахстан.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3. Рудные полезные ископаемые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2. Рудные </w:t>
      </w:r>
      <w:r w:rsidRPr="00A50874">
        <w:rPr>
          <w:rFonts w:ascii="Times New Roman" w:hAnsi="Times New Roman" w:cs="Times New Roman"/>
          <w:sz w:val="28"/>
          <w:szCs w:val="28"/>
        </w:rPr>
        <w:t>(руды металлов).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Наиболее широко представлены в земной коре железные руды и бокситы. Наибольшими запасами железных руд обладают: Россия, Китай, Бразилия, Австралия, Украина.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Бокситы (алюминиевая руда): Гвинея, Бразилия, Австралия, Ямайка, Суринам.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4. Нерудные полезные ископаемые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3. Нерудные</w:t>
      </w:r>
      <w:r w:rsidRPr="00A50874">
        <w:rPr>
          <w:rFonts w:ascii="Times New Roman" w:hAnsi="Times New Roman" w:cs="Times New Roman"/>
          <w:sz w:val="28"/>
          <w:szCs w:val="28"/>
        </w:rPr>
        <w:t> (известняк, гипс, песок, калийные соли, сера и др.).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lastRenderedPageBreak/>
        <w:t>Полезные ископаемые данного вида минеральных ресурсов достаточно широко распространены по территории планеты.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5. Минерально-сырьевой потенциал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В целом на долю развитых стран приходится большая часть запасов золота, хрома, марганца, урана, свинца, цинка. Развивающиеся страны лидируют по запасам нефти, бокситов, алмазов, меди, олова. Страны с переходной экономикой отличаются крупными запасами природного газа, угля и железной руды.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 </w:t>
      </w:r>
      <w:r w:rsidRPr="00A50874">
        <w:rPr>
          <w:rFonts w:ascii="Times New Roman" w:hAnsi="Times New Roman" w:cs="Times New Roman"/>
          <w:b/>
          <w:bCs/>
          <w:iCs/>
          <w:sz w:val="28"/>
          <w:szCs w:val="28"/>
        </w:rPr>
        <w:t> Земельные, водные, биологические ресурсы планеты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9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iCs/>
            <w:sz w:val="28"/>
            <w:szCs w:val="28"/>
          </w:rPr>
          <w:t>1. Земельные ресурсы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Земельные ресурсы относятся к природным. Земля – источник жизни.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iCs/>
          <w:sz w:val="28"/>
          <w:szCs w:val="28"/>
        </w:rPr>
        <w:t>Земельные ресурсы</w:t>
      </w:r>
      <w:r w:rsidRPr="00A50874">
        <w:rPr>
          <w:rFonts w:ascii="Times New Roman" w:hAnsi="Times New Roman" w:cs="Times New Roman"/>
          <w:iCs/>
          <w:sz w:val="28"/>
          <w:szCs w:val="28"/>
        </w:rPr>
        <w:t> – это земная поверхность, пригодная для проживания человека и для любых видов хозяйственной деятельности. Земельные ресурсы характеризуются величиной территории и ее качеством: рельефом, почвенным покровом и комплексом других природных условий. Обеспеченность земельными ресурсами определяется </w:t>
      </w:r>
      <w:r w:rsidRPr="00A50874">
        <w:rPr>
          <w:rFonts w:ascii="Times New Roman" w:hAnsi="Times New Roman" w:cs="Times New Roman"/>
          <w:b/>
          <w:bCs/>
          <w:iCs/>
          <w:sz w:val="28"/>
          <w:szCs w:val="28"/>
        </w:rPr>
        <w:t>мировым земельным фондом</w:t>
      </w:r>
      <w:r w:rsidRPr="00A50874">
        <w:rPr>
          <w:rFonts w:ascii="Times New Roman" w:hAnsi="Times New Roman" w:cs="Times New Roman"/>
          <w:iCs/>
          <w:sz w:val="28"/>
          <w:szCs w:val="28"/>
        </w:rPr>
        <w:t> – совокупностью всех земель в пределах той или иной территории, подразделяемой по типу хозяйственного использования. Мировой земельный фонд составляет почти 13,5 млрд га.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Земельные ресурсы и почвенный покров – это основа всей живой природы и база для производства человеком продовольствия и сельскохозяйственного сырья.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Лишь 1/3 земельного фонда планеты – это сельскохозяйственные угодья (4,8 млрд га). Остальная территория суши – это земли под постройками и дорогами, горы, пустыни, ледники, болота, леса и т.д. В настоящее время в мире на пашни приходится около 28% всей площади сельскохозяйственных угодий (около 1,4 млрд га), и 70% (3,4 млрд га) используются в животноводстве (это луга и пастбища). 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В настоящее время наибольшими показателями площадей пахотных земель обладают США, Индия, Китай, Канада, Россия.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Немаловажное значение играет показатель обеспеченности пахотными землями на душу населения.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4"/>
          <w:szCs w:val="24"/>
        </w:rPr>
      </w:pPr>
      <w:r w:rsidRPr="00A50874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Обеспеченность пашней 1 жителя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1994"/>
      </w:tblGrid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Обеспеченность, га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Мир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0,23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Зарубежная Европа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0,28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Зарубежная Азия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0,14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СНГ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0,80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Северная Америка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0,65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Южная Америка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0,50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Африка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0,30</w:t>
            </w:r>
          </w:p>
        </w:tc>
      </w:tr>
      <w:tr w:rsidR="00A50874" w:rsidRPr="00A50874" w:rsidTr="00A50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Австралия и Новая Зеландия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iCs/>
                <w:sz w:val="24"/>
                <w:szCs w:val="24"/>
              </w:rPr>
              <w:t>1,88</w:t>
            </w:r>
          </w:p>
        </w:tc>
      </w:tr>
    </w:tbl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По общей площади пастбищ лидируют следующие страны: Австралия, США, Китай, Бразилия, Аргентина, Россия.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 xml:space="preserve">На протяжении своего существования человечество постоянно пытается увеличить долю обрабатываемых земель, распахивая для этого степь, уничтожая леса, осушая болота. Несмотря на это, </w:t>
      </w:r>
      <w:proofErr w:type="spellStart"/>
      <w:r w:rsidRPr="00A50874">
        <w:rPr>
          <w:rFonts w:ascii="Times New Roman" w:hAnsi="Times New Roman" w:cs="Times New Roman"/>
          <w:iCs/>
          <w:sz w:val="28"/>
          <w:szCs w:val="28"/>
        </w:rPr>
        <w:t>подушевой</w:t>
      </w:r>
      <w:proofErr w:type="spellEnd"/>
      <w:r w:rsidRPr="00A50874">
        <w:rPr>
          <w:rFonts w:ascii="Times New Roman" w:hAnsi="Times New Roman" w:cs="Times New Roman"/>
          <w:iCs/>
          <w:sz w:val="28"/>
          <w:szCs w:val="28"/>
        </w:rPr>
        <w:t xml:space="preserve"> показатель обеспеченности обрабатываемыми землями снижается, не успевая за темпами роста населения. Активное воздействие человека на природу и земли ведет к деградации почвенного покрова. Например, в настоящее время антропогенное опустынивание охватило более 900 млн га.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0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iCs/>
            <w:sz w:val="28"/>
            <w:szCs w:val="28"/>
          </w:rPr>
          <w:t>2. Водные ресурсы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iCs/>
          <w:sz w:val="28"/>
          <w:szCs w:val="28"/>
        </w:rPr>
        <w:t>Водные ресурсы </w:t>
      </w:r>
      <w:r w:rsidRPr="00A50874">
        <w:rPr>
          <w:rFonts w:ascii="Times New Roman" w:hAnsi="Times New Roman" w:cs="Times New Roman"/>
          <w:iCs/>
          <w:sz w:val="28"/>
          <w:szCs w:val="28"/>
        </w:rPr>
        <w:t>– поверхностные и подземные воды, которые находятся в водных объектах и используются или могут быть использованы человеком. В более широком смысле – воды в трех состояниях и их распределение на Земле.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Большая часть пресных вод Земли находится в ледниках в твердом виде. При этом человеком в основном используются воды рек, озер. Максимальный расход воды имеют следующие реки: Амазонка, Конго, Янцзы, Ганг, Енисей. Мировое водопотребление за XX в. увеличилось примерно в 7 раз.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18300FB" wp14:editId="19C94353">
            <wp:extent cx="5539740" cy="4154805"/>
            <wp:effectExtent l="0" t="0" r="3810" b="0"/>
            <wp:docPr id="2" name="Рисунок 2" descr="Водные ресурсы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ные ресурсы ми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45" cy="41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Рис. 1. Водные ресурсы мира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iCs/>
          <w:sz w:val="28"/>
          <w:szCs w:val="28"/>
        </w:rPr>
        <w:t>Главные потребители пресной воды: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1.     Сельское хозяйство.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2.     Промышленность.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3.     Электроэнергетика.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4.     Коммунально-бытовые службы.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К странам, наиболее обеспеченным водными ресурсами, относятся: Бразилия, Россия, США, Канада, Индонезия.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Больше всего водных ресурсов на душу населения приходится в Французской Гвиане (609 091 м</w:t>
      </w:r>
      <w:r w:rsidRPr="00A5087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A50874">
        <w:rPr>
          <w:rFonts w:ascii="Times New Roman" w:hAnsi="Times New Roman" w:cs="Times New Roman"/>
          <w:iCs/>
          <w:sz w:val="28"/>
          <w:szCs w:val="28"/>
        </w:rPr>
        <w:t>), Исландии (539 638 м</w:t>
      </w:r>
      <w:r w:rsidRPr="00A5087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A50874">
        <w:rPr>
          <w:rFonts w:ascii="Times New Roman" w:hAnsi="Times New Roman" w:cs="Times New Roman"/>
          <w:iCs/>
          <w:sz w:val="28"/>
          <w:szCs w:val="28"/>
        </w:rPr>
        <w:t>), Гайане (315 858 м</w:t>
      </w:r>
      <w:r w:rsidRPr="00A5087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A50874">
        <w:rPr>
          <w:rFonts w:ascii="Times New Roman" w:hAnsi="Times New Roman" w:cs="Times New Roman"/>
          <w:iCs/>
          <w:sz w:val="28"/>
          <w:szCs w:val="28"/>
        </w:rPr>
        <w:t>), Суринаме (236 893 м</w:t>
      </w:r>
      <w:r w:rsidRPr="00A5087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A50874">
        <w:rPr>
          <w:rFonts w:ascii="Times New Roman" w:hAnsi="Times New Roman" w:cs="Times New Roman"/>
          <w:iCs/>
          <w:sz w:val="28"/>
          <w:szCs w:val="28"/>
        </w:rPr>
        <w:t>), Конго (230 125 м</w:t>
      </w:r>
      <w:r w:rsidRPr="00A5087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A50874">
        <w:rPr>
          <w:rFonts w:ascii="Times New Roman" w:hAnsi="Times New Roman" w:cs="Times New Roman"/>
          <w:iCs/>
          <w:sz w:val="28"/>
          <w:szCs w:val="28"/>
        </w:rPr>
        <w:t>).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3695700"/>
            <wp:effectExtent l="0" t="0" r="9525" b="0"/>
            <wp:docPr id="1" name="Рисунок 1" descr="Буксировка айсбе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сировка айсберг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Рис. 2. Буксировка айсберга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3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iCs/>
            <w:sz w:val="28"/>
            <w:szCs w:val="28"/>
          </w:rPr>
          <w:t>3. Биологические ресурсы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Биологические ресурсы </w:t>
      </w:r>
      <w:r w:rsidRPr="00A50874">
        <w:rPr>
          <w:rFonts w:ascii="Times New Roman" w:hAnsi="Times New Roman" w:cs="Times New Roman"/>
          <w:iCs/>
          <w:sz w:val="28"/>
          <w:szCs w:val="28"/>
        </w:rPr>
        <w:t>– живые источники получения необходимых человеку материальных благ.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Биологические ресурсы: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1.     Растения.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2.     Животные.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3.     Грибы.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>4.     Бактерии.</w:t>
      </w:r>
    </w:p>
    <w:p w:rsidR="00A50874" w:rsidRPr="00A50874" w:rsidRDefault="00A50874" w:rsidP="00A50874">
      <w:pPr>
        <w:rPr>
          <w:rFonts w:ascii="Times New Roman" w:hAnsi="Times New Roman" w:cs="Times New Roman"/>
          <w:iCs/>
          <w:sz w:val="28"/>
          <w:szCs w:val="28"/>
        </w:rPr>
      </w:pPr>
      <w:r w:rsidRPr="00A50874">
        <w:rPr>
          <w:rFonts w:ascii="Times New Roman" w:hAnsi="Times New Roman" w:cs="Times New Roman"/>
          <w:iCs/>
          <w:sz w:val="28"/>
          <w:szCs w:val="28"/>
        </w:rPr>
        <w:t xml:space="preserve">Данные ресурсы являются </w:t>
      </w:r>
      <w:proofErr w:type="spellStart"/>
      <w:r w:rsidRPr="00A50874">
        <w:rPr>
          <w:rFonts w:ascii="Times New Roman" w:hAnsi="Times New Roman" w:cs="Times New Roman"/>
          <w:iCs/>
          <w:sz w:val="28"/>
          <w:szCs w:val="28"/>
        </w:rPr>
        <w:t>исчерпаемыми</w:t>
      </w:r>
      <w:proofErr w:type="spellEnd"/>
      <w:r w:rsidRPr="00A5087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A50874">
        <w:rPr>
          <w:rFonts w:ascii="Times New Roman" w:hAnsi="Times New Roman" w:cs="Times New Roman"/>
          <w:iCs/>
          <w:sz w:val="28"/>
          <w:szCs w:val="28"/>
        </w:rPr>
        <w:t>возобновимыми</w:t>
      </w:r>
      <w:proofErr w:type="spellEnd"/>
      <w:r w:rsidRPr="00A50874">
        <w:rPr>
          <w:rFonts w:ascii="Times New Roman" w:hAnsi="Times New Roman" w:cs="Times New Roman"/>
          <w:iCs/>
          <w:sz w:val="28"/>
          <w:szCs w:val="28"/>
        </w:rPr>
        <w:t>. Среди них важное значение имеют лесные ресурсы. Главными показателями лесных ресурсов являются: лесная площадь, лесистость и запас древесины. Леса мира образуют на Земле два лесных пояса: северный и южный. Северный лесной пояс проходит через такие страны, как Россия, Канада, Финляндия, Швеция, США. Южный лесной пояс проходит по следующим странам: Бразилия, Конго, Нигерия, Индонезия, Малайзия, Таиланд. По обеспеченности лесными ресурсами выделяются Россия, Бразилия, Канада. К сожалению, в настоящее время происходит существенное сведение лесов.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Ресурсы Мирового океана, космические и рекреационные ресурсы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1. Ресурсы Мирового океана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Мировой </w:t>
      </w:r>
      <w:r w:rsidRPr="00A50874">
        <w:rPr>
          <w:rFonts w:ascii="Times New Roman" w:hAnsi="Times New Roman" w:cs="Times New Roman"/>
          <w:sz w:val="28"/>
          <w:szCs w:val="28"/>
        </w:rPr>
        <w:t xml:space="preserve">океан – основная часть гидросферы, которая образует водную оболочку, состоящую из вод отдельных океанов и их </w:t>
      </w:r>
      <w:proofErr w:type="spellStart"/>
      <w:proofErr w:type="gramStart"/>
      <w:r w:rsidRPr="00A50874">
        <w:rPr>
          <w:rFonts w:ascii="Times New Roman" w:hAnsi="Times New Roman" w:cs="Times New Roman"/>
          <w:sz w:val="28"/>
          <w:szCs w:val="28"/>
        </w:rPr>
        <w:t>частей.Мировой</w:t>
      </w:r>
      <w:proofErr w:type="spellEnd"/>
      <w:proofErr w:type="gramEnd"/>
      <w:r w:rsidRPr="00A50874">
        <w:rPr>
          <w:rFonts w:ascii="Times New Roman" w:hAnsi="Times New Roman" w:cs="Times New Roman"/>
          <w:sz w:val="28"/>
          <w:szCs w:val="28"/>
        </w:rPr>
        <w:t xml:space="preserve"> океан является кладовой природных богатств.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Ресурсы Мирового океана: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1. </w:t>
      </w:r>
      <w:r w:rsidRPr="00A50874">
        <w:rPr>
          <w:rFonts w:ascii="Times New Roman" w:hAnsi="Times New Roman" w:cs="Times New Roman"/>
          <w:i/>
          <w:iCs/>
          <w:sz w:val="28"/>
          <w:szCs w:val="28"/>
        </w:rPr>
        <w:t>Морская вода</w:t>
      </w:r>
      <w:r w:rsidRPr="00A50874">
        <w:rPr>
          <w:rFonts w:ascii="Times New Roman" w:hAnsi="Times New Roman" w:cs="Times New Roman"/>
          <w:sz w:val="28"/>
          <w:szCs w:val="28"/>
        </w:rPr>
        <w:t>. Морская вода является главным ресурсом океана. Запасы воды составляют примерно 1370 млн куб. км, или 96,5% всей гидросферы. Морская вода содержит в себе огромное количество растворенных веществ, в первую очередь это соли, сера, марганец, магний, йод, бром и другие вещества. 1 куб. км морской воды содержит в себе 37 млн т растворенных веществ.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i/>
          <w:iCs/>
          <w:sz w:val="28"/>
          <w:szCs w:val="28"/>
        </w:rPr>
        <w:t>2. Минеральные ресурсы дна океана. </w:t>
      </w:r>
      <w:r w:rsidRPr="00A50874">
        <w:rPr>
          <w:rFonts w:ascii="Times New Roman" w:hAnsi="Times New Roman" w:cs="Times New Roman"/>
          <w:sz w:val="28"/>
          <w:szCs w:val="28"/>
        </w:rPr>
        <w:t>На шельфе океана находится 1/3 всех мировых запасов нефти и газа. Наиболее активная добыча нефти и газа ведется в Мексиканском, Гвинейском, Персидском заливах, Северном море. Кроме того, на шельфе океана идет добыча твердых полезных ископаемых (например, титана, циркония, олова, золота, платины и др.). Также огромные запасы строительного материала имеются на шельфе: песок, гравий, известняк, ракушечник и др. Глубоководные равнинные части океана (ложе) богаты железомарганцевыми конкрециями. Активную разработку месторождений шельфа ведут следующие страны: Китай, США, Норвегия, Япония, Россия.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3. </w:t>
      </w:r>
      <w:r w:rsidRPr="00A50874">
        <w:rPr>
          <w:rFonts w:ascii="Times New Roman" w:hAnsi="Times New Roman" w:cs="Times New Roman"/>
          <w:i/>
          <w:iCs/>
          <w:sz w:val="28"/>
          <w:szCs w:val="28"/>
        </w:rPr>
        <w:t>Биологические ресурсы. </w:t>
      </w:r>
      <w:r w:rsidRPr="00A50874">
        <w:rPr>
          <w:rFonts w:ascii="Times New Roman" w:hAnsi="Times New Roman" w:cs="Times New Roman"/>
          <w:sz w:val="28"/>
          <w:szCs w:val="28"/>
        </w:rPr>
        <w:t>По образу жизни и местообитанию все живые организмы океана делят на три группы: планктон (мелкие организмы, свободно дрейфующие в толще воды), нектон (активно плавающие организмы) и бентос (организмы, обитающие в грунте и на дне). Биомасса океана насчитывает более 140 000 видов живых организмов.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На основе неравномерного распределения биомассы в океане выделяют следующие промысловые пояса: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-Арктический.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-Антарктический.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-Северный умеренный.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-Южный умеренный.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Тропическо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>-экваториальный.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Самые продуктивные акватории Мирового океана – это северные широты. В пределах северного умеренного и арктического поясов свою хозяйственную деятельность ведут Норвегия, Дания, США, Россия, Япония, Исландия, Канада.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A50874">
        <w:rPr>
          <w:rFonts w:ascii="Times New Roman" w:hAnsi="Times New Roman" w:cs="Times New Roman"/>
          <w:i/>
          <w:iCs/>
          <w:sz w:val="28"/>
          <w:szCs w:val="28"/>
        </w:rPr>
        <w:t>Энергетические ресурсы. </w:t>
      </w:r>
      <w:r w:rsidRPr="00A50874">
        <w:rPr>
          <w:rFonts w:ascii="Times New Roman" w:hAnsi="Times New Roman" w:cs="Times New Roman"/>
          <w:sz w:val="28"/>
          <w:szCs w:val="28"/>
        </w:rPr>
        <w:t xml:space="preserve">Мировой океан обладает огромными запасами энергии. В настоящее время человечество использует </w:t>
      </w:r>
      <w:proofErr w:type="gramStart"/>
      <w:r w:rsidRPr="00A50874">
        <w:rPr>
          <w:rFonts w:ascii="Times New Roman" w:hAnsi="Times New Roman" w:cs="Times New Roman"/>
          <w:sz w:val="28"/>
          <w:szCs w:val="28"/>
        </w:rPr>
        <w:t>энергию  приливов</w:t>
      </w:r>
      <w:proofErr w:type="gramEnd"/>
      <w:r w:rsidRPr="00A50874">
        <w:rPr>
          <w:rFonts w:ascii="Times New Roman" w:hAnsi="Times New Roman" w:cs="Times New Roman"/>
          <w:sz w:val="28"/>
          <w:szCs w:val="28"/>
        </w:rPr>
        <w:t xml:space="preserve">  и  отливов (Канада, США, Австралия, Великобритания)  и  энергию  морских  течений.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2. Климатические (космические) ресурсы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Климатические и космические ресурсы </w:t>
      </w:r>
      <w:r w:rsidRPr="00A50874">
        <w:rPr>
          <w:rFonts w:ascii="Times New Roman" w:hAnsi="Times New Roman" w:cs="Times New Roman"/>
          <w:sz w:val="28"/>
          <w:szCs w:val="28"/>
        </w:rPr>
        <w:t>– неисчерпаемые ресурсы солнечной энергии, энергии ветра и влаги.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Солнечная энергия – самый большой источник энергии на Земле. Солнечную энергию лучше всего использовать (эффективно, выгодно) в странах с аридным климатом: в Саудовской Аравии, Алжире, Марокко, ОАЭ, Австралии, а также в Японии, США, Бразилии.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 xml:space="preserve">Ветровую энергию лучше всего использовать на побережье Северного, Балтийского, Средиземного морей, а также на побережье Северного Ледовитого океана. Некоторые страны особенно интенсивно развивают ветроэнергетику, в частности, на 2011 год в Дании с помощью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 xml:space="preserve"> производится 28% всего электричества, в Португалии – 19%, в Ирландии – 14%, в Испании – 16% и в Германии – 8%. В мае 2009 года 80 стран мира использовали ветроэнергетику на коммерческой основе.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457575"/>
            <wp:effectExtent l="0" t="0" r="0" b="9525"/>
            <wp:docPr id="5" name="Рисунок 5" descr="Ветрогенер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трогенерато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 xml:space="preserve">Рис. 1.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Ветрогенераторы</w:t>
      </w:r>
      <w:proofErr w:type="spellEnd"/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Агроклиматические ресурсы </w:t>
      </w:r>
      <w:r w:rsidRPr="00A50874">
        <w:rPr>
          <w:rFonts w:ascii="Times New Roman" w:hAnsi="Times New Roman" w:cs="Times New Roman"/>
          <w:sz w:val="28"/>
          <w:szCs w:val="28"/>
        </w:rPr>
        <w:t>– ресурсы климата, оцениваемые с позиции жизнедеятельности сельскохозяйственных культур.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Агроклиматические факторы: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lastRenderedPageBreak/>
        <w:t>1.     Воздух.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2.     Свет.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3.     Тепло.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4.     Влага.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5.     Питательные вещества.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3593" cy="4781550"/>
            <wp:effectExtent l="0" t="0" r="8890" b="0"/>
            <wp:docPr id="4" name="Рисунок 4" descr="Агроклиматическая карта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гроклиматическая карта ми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65" cy="47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Рис. 2. Агроклиматическая карта мира</w:t>
      </w:r>
    </w:p>
    <w:p w:rsidR="00A50874" w:rsidRPr="00A50874" w:rsidRDefault="00B51DE8" w:rsidP="00A508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A50874" w:rsidRPr="00A50874">
          <w:rPr>
            <w:rStyle w:val="a3"/>
            <w:rFonts w:ascii="Times New Roman" w:hAnsi="Times New Roman" w:cs="Times New Roman"/>
            <w:sz w:val="28"/>
            <w:szCs w:val="28"/>
          </w:rPr>
          <w:t>3. Рекреационные ресурсы</w:t>
        </w:r>
      </w:hyperlink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Рекреация </w:t>
      </w:r>
      <w:r w:rsidRPr="00A50874">
        <w:rPr>
          <w:rFonts w:ascii="Times New Roman" w:hAnsi="Times New Roman" w:cs="Times New Roman"/>
          <w:sz w:val="28"/>
          <w:szCs w:val="28"/>
        </w:rPr>
        <w:t>– система оздоровительных мероприятий, осуществляемых с целью восстановления нормального самочувствия и работоспособности утомленного человека.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Рекреационные ресурсы </w:t>
      </w:r>
      <w:r w:rsidRPr="00A50874">
        <w:rPr>
          <w:rFonts w:ascii="Times New Roman" w:hAnsi="Times New Roman" w:cs="Times New Roman"/>
          <w:sz w:val="28"/>
          <w:szCs w:val="28"/>
        </w:rPr>
        <w:t>– это ресурсы всех видов, которые могут использоваться для удовлетворения потребностей населения в отдыхе и туризме.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i/>
          <w:iCs/>
          <w:sz w:val="28"/>
          <w:szCs w:val="28"/>
        </w:rPr>
        <w:t>Типы рекреационных ресурсов</w:t>
      </w:r>
      <w:r w:rsidRPr="00A50874">
        <w:rPr>
          <w:rFonts w:ascii="Times New Roman" w:hAnsi="Times New Roman" w:cs="Times New Roman"/>
          <w:sz w:val="28"/>
          <w:szCs w:val="28"/>
        </w:rPr>
        <w:t>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1.     Природные (парки, пляжи, водоемы, горные ландшафты, ПТК).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lastRenderedPageBreak/>
        <w:t>2.     Антропогенные (музеи, памятники культуры, дома отдыха).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Природно-рекреационные группы: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1.     Медико-биологическая.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2.     Психолого-эстетическая.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3.     Технологическая.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Антропогенные группы: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1.     Архитектурные.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2.     Исторические.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3.     Археологические.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Больше всего туристов привлекают те регионы и страны, в которых природные ресурсы сочетаются с историческими: Франция, Китай, Испания, Италия, Марокко, Индия.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4416"/>
      </w:tblGrid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Страны-лидеры по посещаемости туристами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Количество туристов, млн чел., 2011 год  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0874" w:rsidRPr="00A50874" w:rsidTr="00A50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874" w:rsidRPr="00A50874" w:rsidRDefault="00A50874" w:rsidP="00A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74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</w:tbl>
    <w:p w:rsidR="00A50874" w:rsidRPr="00A50874" w:rsidRDefault="00A50874" w:rsidP="00A50874">
      <w:pPr>
        <w:rPr>
          <w:rFonts w:ascii="Times New Roman" w:hAnsi="Times New Roman" w:cs="Times New Roman"/>
          <w:sz w:val="24"/>
          <w:szCs w:val="24"/>
        </w:rPr>
      </w:pPr>
      <w:r w:rsidRPr="00A50874">
        <w:rPr>
          <w:rFonts w:ascii="Times New Roman" w:hAnsi="Times New Roman" w:cs="Times New Roman"/>
          <w:sz w:val="24"/>
          <w:szCs w:val="24"/>
        </w:rPr>
        <w:t> 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5715000"/>
            <wp:effectExtent l="0" t="0" r="0" b="0"/>
            <wp:docPr id="3" name="Рисунок 3" descr="Эйфелева ба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йфелева башн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>Рис. 3. Эйфелева башня – один из самых посещаемых туристических объектов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A50874" w:rsidRPr="00A50874" w:rsidRDefault="00A50874" w:rsidP="00A50874">
      <w:pPr>
        <w:rPr>
          <w:rFonts w:ascii="Times New Roman" w:hAnsi="Times New Roman" w:cs="Times New Roman"/>
          <w:sz w:val="28"/>
          <w:szCs w:val="28"/>
        </w:rPr>
      </w:pPr>
      <w:r w:rsidRPr="00A50874">
        <w:rPr>
          <w:rFonts w:ascii="Times New Roman" w:hAnsi="Times New Roman" w:cs="Times New Roman"/>
          <w:sz w:val="28"/>
          <w:szCs w:val="28"/>
        </w:rPr>
        <w:t xml:space="preserve">1.     Что такое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 xml:space="preserve">? Какими способами можно рассчитать </w:t>
      </w:r>
      <w:proofErr w:type="spellStart"/>
      <w:r w:rsidRPr="00A50874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A50874">
        <w:rPr>
          <w:rFonts w:ascii="Times New Roman" w:hAnsi="Times New Roman" w:cs="Times New Roman"/>
          <w:sz w:val="28"/>
          <w:szCs w:val="28"/>
        </w:rPr>
        <w:t>?</w:t>
      </w:r>
    </w:p>
    <w:p w:rsidR="00A50874" w:rsidRPr="00A50874" w:rsidRDefault="00DB32D8" w:rsidP="00A5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874" w:rsidRPr="00A50874">
        <w:rPr>
          <w:rFonts w:ascii="Times New Roman" w:hAnsi="Times New Roman" w:cs="Times New Roman"/>
          <w:sz w:val="28"/>
          <w:szCs w:val="28"/>
        </w:rPr>
        <w:t>.     Приведите примеры агроклиматических ресурсов.</w:t>
      </w:r>
    </w:p>
    <w:p w:rsidR="00A50874" w:rsidRPr="00A50874" w:rsidRDefault="00DB32D8" w:rsidP="00A5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874" w:rsidRPr="00A50874">
        <w:rPr>
          <w:rFonts w:ascii="Times New Roman" w:hAnsi="Times New Roman" w:cs="Times New Roman"/>
          <w:sz w:val="28"/>
          <w:szCs w:val="28"/>
        </w:rPr>
        <w:t>.     Как вы думаете, что может повлиять на посещаемость страны, региона туристами?</w:t>
      </w:r>
    </w:p>
    <w:p w:rsidR="00A50874" w:rsidRPr="00A50874" w:rsidRDefault="00A50874">
      <w:pPr>
        <w:rPr>
          <w:rFonts w:ascii="Times New Roman" w:hAnsi="Times New Roman" w:cs="Times New Roman"/>
          <w:sz w:val="28"/>
          <w:szCs w:val="28"/>
        </w:rPr>
      </w:pPr>
    </w:p>
    <w:sectPr w:rsidR="00A50874" w:rsidRPr="00A5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E"/>
    <w:rsid w:val="00A12B6E"/>
    <w:rsid w:val="00A50874"/>
    <w:rsid w:val="00A74957"/>
    <w:rsid w:val="00B51DE8"/>
    <w:rsid w:val="00D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7A16"/>
  <w15:chartTrackingRefBased/>
  <w15:docId w15:val="{CD846BFA-4A85-4F93-B44A-18C76D3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8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08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prirodnyh-resursov-mirab/otsenka-mirovyh-prirodnyh-resursov" TargetMode="External"/><Relationship Id="rId13" Type="http://schemas.openxmlformats.org/officeDocument/2006/relationships/hyperlink" Target="https://interneturok.ru/lesson/geografy/10-klass/bgeografiya-prirodnyh-resursov-mirab/zemelnye-vodnye-biologicheskie-resursy-planety" TargetMode="External"/><Relationship Id="rId18" Type="http://schemas.openxmlformats.org/officeDocument/2006/relationships/hyperlink" Target="https://interneturok.ru/lesson/geografy/10-klass/bgeografiya-prirodnyh-resursov-mirab/resursy-mirovogo-okeana-kosmicheskie-i-rekreatsionnye-resurs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urok.ru/lesson/geografy/10-klass/bgeografiya-prirodnyh-resursov-mirab/otsenka-mirovyh-prirodnyh-resursov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prirodnyh-resursov-mirab/otsenka-mirovyh-prirodnyh-resursov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interneturok.ru/lesson/geografy/10-klass/bgeografiya-prirodnyh-resursov-mirab/otsenka-mirovyh-prirodnyh-resursov" TargetMode="External"/><Relationship Id="rId15" Type="http://schemas.openxmlformats.org/officeDocument/2006/relationships/hyperlink" Target="https://interneturok.ru/lesson/geografy/10-klass/bgeografiya-prirodnyh-resursov-mirab/resursy-mirovogo-okeana-kosmicheskie-i-rekreatsionnye-resursy" TargetMode="External"/><Relationship Id="rId10" Type="http://schemas.openxmlformats.org/officeDocument/2006/relationships/hyperlink" Target="https://interneturok.ru/lesson/geografy/10-klass/bgeografiya-prirodnyh-resursov-mirab/zemelnye-vodnye-biologicheskie-resursy-planety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interneturok.ru/lesson/geografy/10-klass/bgeografiya-prirodnyh-resursov-mirab/otsenka-mirovyh-prirodnyh-resursov" TargetMode="External"/><Relationship Id="rId9" Type="http://schemas.openxmlformats.org/officeDocument/2006/relationships/hyperlink" Target="https://interneturok.ru/lesson/geografy/10-klass/bgeografiya-prirodnyh-resursov-mirab/zemelnye-vodnye-biologicheskie-resursy-planety" TargetMode="External"/><Relationship Id="rId14" Type="http://schemas.openxmlformats.org/officeDocument/2006/relationships/hyperlink" Target="https://interneturok.ru/lesson/geografy/10-klass/bgeografiya-prirodnyh-resursov-mirab/resursy-mirovogo-okeana-kosmicheskie-i-rekreatsionnye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2077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2020-05-19T13:41:00Z</dcterms:created>
  <dcterms:modified xsi:type="dcterms:W3CDTF">2020-05-19T13:50:00Z</dcterms:modified>
</cp:coreProperties>
</file>