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07" w:rsidRDefault="009F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16.05.20. </w:t>
      </w:r>
      <w:r w:rsidR="00CD2B34">
        <w:rPr>
          <w:rFonts w:ascii="Times New Roman" w:hAnsi="Times New Roman" w:cs="Times New Roman"/>
          <w:sz w:val="28"/>
          <w:szCs w:val="28"/>
        </w:rPr>
        <w:t>География 5 гр. Преподаватель Любимова О.В.</w:t>
      </w:r>
    </w:p>
    <w:p w:rsidR="009F7BF3" w:rsidRDefault="009F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18.05.20.</w:t>
      </w:r>
    </w:p>
    <w:p w:rsidR="009F7BF3" w:rsidRDefault="009F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D2B34">
        <w:rPr>
          <w:rFonts w:ascii="Times New Roman" w:hAnsi="Times New Roman" w:cs="Times New Roman"/>
          <w:b/>
          <w:bCs/>
          <w:sz w:val="28"/>
          <w:szCs w:val="28"/>
        </w:rPr>
        <w:t>Всемирные экономические отношени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я.</w:t>
      </w:r>
    </w:p>
    <w:p w:rsidR="00CD2B34" w:rsidRPr="00CD2B34" w:rsidRDefault="009F7BF3" w:rsidP="00CD2B3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CD2B34" w:rsidRPr="00CD2B34">
          <w:rPr>
            <w:rStyle w:val="a3"/>
            <w:rFonts w:ascii="Times New Roman" w:hAnsi="Times New Roman" w:cs="Times New Roman"/>
            <w:sz w:val="28"/>
            <w:szCs w:val="28"/>
          </w:rPr>
          <w:t>1. Разнообразие всемирных экономических отношений (ВЭО) и их формы. Страны с открытой экономикой</w:t>
        </w:r>
      </w:hyperlink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 xml:space="preserve">Одной из отличительных особенностей функционирования мирового хозяйства второй половины XX и начала XXI века является интенсивное развитие международных экономических отношений. Происходит расширение и углубление экономических отношений между странами, группами стран, экономическими группировками, отдельными фирмами и организациями. Эти процессы проявляются в углублении международного разделения труда, интернационализации хозяйственной жизни, увеличении открытости национальных экономик, их </w:t>
      </w:r>
      <w:proofErr w:type="spellStart"/>
      <w:r w:rsidRPr="00CD2B34">
        <w:rPr>
          <w:rFonts w:ascii="Times New Roman" w:hAnsi="Times New Roman" w:cs="Times New Roman"/>
          <w:sz w:val="28"/>
          <w:szCs w:val="28"/>
        </w:rPr>
        <w:t>взаимодополнении</w:t>
      </w:r>
      <w:proofErr w:type="spellEnd"/>
      <w:r w:rsidRPr="00CD2B34">
        <w:rPr>
          <w:rFonts w:ascii="Times New Roman" w:hAnsi="Times New Roman" w:cs="Times New Roman"/>
          <w:sz w:val="28"/>
          <w:szCs w:val="28"/>
        </w:rPr>
        <w:t>, переплетении и сближении, развитии и укреплении региональных международных структур.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b/>
          <w:bCs/>
          <w:sz w:val="28"/>
          <w:szCs w:val="28"/>
        </w:rPr>
        <w:t>Основные формы международных экономических отношений: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1.     Торговля товарами и услугами.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2.     Движение капитала.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3.     Валютные и финансово-кредитные отношения.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4.     Движение рабочей силы.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5.     Специализация и кооперирование производств.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6.     Научно-техническое сотрудничество.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7.     Деятельность международных экономических организаций.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b/>
          <w:bCs/>
          <w:sz w:val="28"/>
          <w:szCs w:val="28"/>
        </w:rPr>
        <w:t>Страны с открытой экономикой – </w:t>
      </w:r>
      <w:r w:rsidRPr="00CD2B34">
        <w:rPr>
          <w:rFonts w:ascii="Times New Roman" w:hAnsi="Times New Roman" w:cs="Times New Roman"/>
          <w:sz w:val="28"/>
          <w:szCs w:val="28"/>
        </w:rPr>
        <w:t xml:space="preserve">страны, в наибольшей степени зависящие от международных экономических </w:t>
      </w:r>
      <w:proofErr w:type="spellStart"/>
      <w:proofErr w:type="gramStart"/>
      <w:r w:rsidRPr="00CD2B34">
        <w:rPr>
          <w:rFonts w:ascii="Times New Roman" w:hAnsi="Times New Roman" w:cs="Times New Roman"/>
          <w:sz w:val="28"/>
          <w:szCs w:val="28"/>
        </w:rPr>
        <w:t>отношений.Критерий</w:t>
      </w:r>
      <w:proofErr w:type="spellEnd"/>
      <w:proofErr w:type="gramEnd"/>
      <w:r w:rsidRPr="00CD2B34">
        <w:rPr>
          <w:rFonts w:ascii="Times New Roman" w:hAnsi="Times New Roman" w:cs="Times New Roman"/>
          <w:sz w:val="28"/>
          <w:szCs w:val="28"/>
        </w:rPr>
        <w:t xml:space="preserve"> открытой экономики: благоприятный инвестиционный климат страны, стимулирующий приток капиталовложений, технологий, информации в рамках, обусловленных экономической целесообразностью и международной конкурентоспособностью (на отраслевом и микроэкономическом уровне).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 xml:space="preserve">Экономика многих стран мира становится все более «открытой», т. е. втянутой в мировое хозяйство. Обычно о степени такой открытости судят по экспортной квоте, характеризующей долю экспорта товаров, услуг, капиталов в формировании ВВП. Наиболее высока экспортная квота в малых высокоразвитых странах Западной Европы (например, в Бельгии, Нидерландах, Сингапуре она достигает 60 – 80%). У европейских стран </w:t>
      </w:r>
      <w:r w:rsidRPr="00CD2B34">
        <w:rPr>
          <w:rFonts w:ascii="Times New Roman" w:hAnsi="Times New Roman" w:cs="Times New Roman"/>
          <w:sz w:val="28"/>
          <w:szCs w:val="28"/>
        </w:rPr>
        <w:lastRenderedPageBreak/>
        <w:t>«Большой семерки» она также весьма высока (в ФРГ, Франции составляет от 20 до 30%), тогда как в очень крупных странах с емким внутренним рынком эта доля обычно ниже (в США – 10%). 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Страны и территории с наиболее открытой экономикой: Гонконг, Сингапур, Новая Зеландия, Швейцария, а с наименее открытой – Северная Корея (КНДР), Куба.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b/>
          <w:bCs/>
          <w:sz w:val="28"/>
          <w:szCs w:val="28"/>
        </w:rPr>
        <w:t>Свободная экономическая зона (СЭЗ) </w:t>
      </w:r>
      <w:r w:rsidRPr="00CD2B34">
        <w:rPr>
          <w:rFonts w:ascii="Times New Roman" w:hAnsi="Times New Roman" w:cs="Times New Roman"/>
          <w:sz w:val="28"/>
          <w:szCs w:val="28"/>
        </w:rPr>
        <w:t xml:space="preserve">– территория в рамках данного государства, в пределах которой для хозяйственной и предпринимательской деятельности установлены какие-либо льготные условия таможенного, валютного, налогового, визового характера (свободные банковские зоны, </w:t>
      </w:r>
      <w:proofErr w:type="spellStart"/>
      <w:r w:rsidRPr="00CD2B34">
        <w:rPr>
          <w:rFonts w:ascii="Times New Roman" w:hAnsi="Times New Roman" w:cs="Times New Roman"/>
          <w:sz w:val="28"/>
          <w:szCs w:val="28"/>
        </w:rPr>
        <w:t>оффшоры</w:t>
      </w:r>
      <w:proofErr w:type="spellEnd"/>
      <w:r w:rsidRPr="00CD2B34">
        <w:rPr>
          <w:rFonts w:ascii="Times New Roman" w:hAnsi="Times New Roman" w:cs="Times New Roman"/>
          <w:sz w:val="28"/>
          <w:szCs w:val="28"/>
        </w:rPr>
        <w:t>, зоны экономического благоприятствования, зоны свободной торговли, технологические парки и др.).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4004852"/>
            <wp:effectExtent l="0" t="0" r="0" b="0"/>
            <wp:docPr id="2" name="Рисунок 2" descr=" Гонконг (Сянган) – оффшорн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Гонконг (Сянган) – оффшорная з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38" cy="401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Рис. 1. Гонконг (Сянган) – оффшорная зона</w:t>
      </w:r>
    </w:p>
    <w:p w:rsidR="00CD2B34" w:rsidRPr="00CD2B34" w:rsidRDefault="009F7BF3" w:rsidP="00CD2B3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CD2B34" w:rsidRPr="00CD2B34">
          <w:rPr>
            <w:rStyle w:val="a3"/>
            <w:rFonts w:ascii="Times New Roman" w:hAnsi="Times New Roman" w:cs="Times New Roman"/>
            <w:sz w:val="28"/>
            <w:szCs w:val="28"/>
          </w:rPr>
          <w:t>2. Основные формы всемирных экономических отношений (ВЭО). Мировая торговля</w:t>
        </w:r>
      </w:hyperlink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b/>
          <w:bCs/>
          <w:sz w:val="28"/>
          <w:szCs w:val="28"/>
        </w:rPr>
        <w:t>Основные формы всемирных экономических отношений: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1.     Мировая торговля.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2.     Международные финансово-кредитные отношения.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3.     Международное производственное сотрудничество.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lastRenderedPageBreak/>
        <w:t>4.     Научно-техническое сотрудничество.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5.     Международный туризм.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i/>
          <w:iCs/>
          <w:sz w:val="28"/>
          <w:szCs w:val="28"/>
        </w:rPr>
        <w:t>Международная (мировая) торговля</w:t>
      </w:r>
      <w:r w:rsidRPr="00CD2B34">
        <w:rPr>
          <w:rFonts w:ascii="Times New Roman" w:hAnsi="Times New Roman" w:cs="Times New Roman"/>
          <w:sz w:val="28"/>
          <w:szCs w:val="28"/>
        </w:rPr>
        <w:t> – самая старая часть мирового хозяйства, которая в эпоху НТР приобрела, можно сказать, второе дыхание: по темпам роста она в 2 – 2,5 раза превышает производство. Под влиянием НТР большие изменения происходят и в товарной структуре мировой торговли. В первую очередь, она заключается в уменьшении доли топлива, сырья и продовольствия и увеличении доли готовых изделий. Особенно активно развивается торговля услугами (обслуживание транспорта, ремонт, реклама и пр.)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Ведущее место в мировой торговле принадлежит странам «Большой семерки», странам ОПЕК.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 xml:space="preserve">Главные </w:t>
      </w:r>
      <w:proofErr w:type="spellStart"/>
      <w:r w:rsidRPr="00CD2B34">
        <w:rPr>
          <w:rFonts w:ascii="Times New Roman" w:hAnsi="Times New Roman" w:cs="Times New Roman"/>
          <w:sz w:val="28"/>
          <w:szCs w:val="28"/>
        </w:rPr>
        <w:t>товаропотоки</w:t>
      </w:r>
      <w:proofErr w:type="spellEnd"/>
      <w:r w:rsidRPr="00CD2B34">
        <w:rPr>
          <w:rFonts w:ascii="Times New Roman" w:hAnsi="Times New Roman" w:cs="Times New Roman"/>
          <w:sz w:val="28"/>
          <w:szCs w:val="28"/>
        </w:rPr>
        <w:t xml:space="preserve"> происходят между следующими странами: США – Канада, США – Япония, США – Китай, Германия – Франция, Китай – Германия, Германия – Великобритания, Мексика – США.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Для регулирования процессов мировой торговли создана Всемирная торговая организация (ВТО), в состав которой недавно вошла и Россия.</w:t>
      </w:r>
    </w:p>
    <w:p w:rsidR="00CD2B34" w:rsidRPr="00CD2B34" w:rsidRDefault="009F7BF3" w:rsidP="00CD2B3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CD2B34" w:rsidRPr="00CD2B34">
          <w:rPr>
            <w:rStyle w:val="a3"/>
            <w:rFonts w:ascii="Times New Roman" w:hAnsi="Times New Roman" w:cs="Times New Roman"/>
            <w:sz w:val="28"/>
            <w:szCs w:val="28"/>
          </w:rPr>
          <w:t>3. Международное производственное сотрудничество</w:t>
        </w:r>
      </w:hyperlink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i/>
          <w:iCs/>
          <w:sz w:val="28"/>
          <w:szCs w:val="28"/>
        </w:rPr>
        <w:t>Международное производственное сотрудничество,</w:t>
      </w:r>
      <w:r w:rsidRPr="00CD2B34">
        <w:rPr>
          <w:rFonts w:ascii="Times New Roman" w:hAnsi="Times New Roman" w:cs="Times New Roman"/>
          <w:sz w:val="28"/>
          <w:szCs w:val="28"/>
        </w:rPr>
        <w:t xml:space="preserve"> в свою очередь, может осуществляться по-разному. И в виде специализации производства – преимущественно в машиностроении – с постепенным переходом от предметной к поузловой и </w:t>
      </w:r>
      <w:proofErr w:type="spellStart"/>
      <w:r w:rsidRPr="00CD2B34">
        <w:rPr>
          <w:rFonts w:ascii="Times New Roman" w:hAnsi="Times New Roman" w:cs="Times New Roman"/>
          <w:sz w:val="28"/>
          <w:szCs w:val="28"/>
        </w:rPr>
        <w:t>подетальной</w:t>
      </w:r>
      <w:proofErr w:type="spellEnd"/>
      <w:r w:rsidRPr="00CD2B34">
        <w:rPr>
          <w:rFonts w:ascii="Times New Roman" w:hAnsi="Times New Roman" w:cs="Times New Roman"/>
          <w:sz w:val="28"/>
          <w:szCs w:val="28"/>
        </w:rPr>
        <w:t xml:space="preserve"> специализации. Наиболее яркий пример такого рода являет собой автомобильная промышленность. И в виде совместного, комбинированного производства отдельной продукции рядом стран. Например, ФРГ, Франция, Великобритания и Испания намечают совместный выпуск нового самолета-аэробуса. И в виде создания совместных предприятий (СП) в разных отраслях производственной и непроизводственной сфер. И в виде сотрудничества в капитальном строительстве: в сооружении крупных хозяйственных объектов, таких как электростанции, металлургические комбинаты, транспортные магистрали.</w:t>
      </w:r>
    </w:p>
    <w:p w:rsidR="00CD2B34" w:rsidRPr="00CD2B34" w:rsidRDefault="009F7BF3" w:rsidP="00CD2B3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CD2B34" w:rsidRPr="00CD2B34">
          <w:rPr>
            <w:rStyle w:val="a3"/>
            <w:rFonts w:ascii="Times New Roman" w:hAnsi="Times New Roman" w:cs="Times New Roman"/>
            <w:sz w:val="28"/>
            <w:szCs w:val="28"/>
          </w:rPr>
          <w:t>4. Международные кредитно-финансовые отношения</w:t>
        </w:r>
      </w:hyperlink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i/>
          <w:iCs/>
          <w:sz w:val="28"/>
          <w:szCs w:val="28"/>
        </w:rPr>
        <w:t>Международные финансово-кредитные отношения.</w:t>
      </w:r>
      <w:r w:rsidRPr="00CD2B34">
        <w:rPr>
          <w:rFonts w:ascii="Times New Roman" w:hAnsi="Times New Roman" w:cs="Times New Roman"/>
          <w:sz w:val="28"/>
          <w:szCs w:val="28"/>
        </w:rPr>
        <w:t> Эта форма ВЭО находит выражение в экспорте капитала, предоставлении займов и кредитов. По масштабам финансово-кредитных отношений лидируют США, Япония, Китай, страны Западной Европы. Крупнейшие финансовые центры: Лондон, Нью-Йорк, Токио, Цюрих, Гонконг, Москва.</w:t>
      </w:r>
    </w:p>
    <w:p w:rsidR="00CD2B34" w:rsidRPr="00CD2B34" w:rsidRDefault="009F7BF3" w:rsidP="00CD2B3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CD2B34" w:rsidRPr="00CD2B34">
          <w:rPr>
            <w:rStyle w:val="a3"/>
            <w:rFonts w:ascii="Times New Roman" w:hAnsi="Times New Roman" w:cs="Times New Roman"/>
            <w:sz w:val="28"/>
            <w:szCs w:val="28"/>
          </w:rPr>
          <w:t>5. Международное научно-техническое сотрудничество</w:t>
        </w:r>
      </w:hyperlink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Научно-техническое сотрудничество</w:t>
      </w:r>
      <w:r w:rsidRPr="00CD2B34">
        <w:rPr>
          <w:rFonts w:ascii="Times New Roman" w:hAnsi="Times New Roman" w:cs="Times New Roman"/>
          <w:sz w:val="28"/>
          <w:szCs w:val="28"/>
        </w:rPr>
        <w:t>, которое выражается в международном обмене научно-технической информацией, а также в осуществлении совместных научных разработок и проектов, например, в области космических исследований.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991829"/>
            <wp:effectExtent l="0" t="0" r="0" b="8890"/>
            <wp:docPr id="1" name="Рисунок 1" descr=" Международная космическая станция (МК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Международная космическая станция (МКС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95" cy="399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Рис. 2. Международная космическая станция (МКС)</w:t>
      </w:r>
    </w:p>
    <w:p w:rsidR="00CD2B34" w:rsidRPr="00CD2B34" w:rsidRDefault="009F7BF3" w:rsidP="00CD2B3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CD2B34" w:rsidRPr="00CD2B34">
          <w:rPr>
            <w:rStyle w:val="a3"/>
            <w:rFonts w:ascii="Times New Roman" w:hAnsi="Times New Roman" w:cs="Times New Roman"/>
            <w:sz w:val="28"/>
            <w:szCs w:val="28"/>
          </w:rPr>
          <w:t>6. Международный туризм</w:t>
        </w:r>
      </w:hyperlink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i/>
          <w:iCs/>
          <w:sz w:val="28"/>
          <w:szCs w:val="28"/>
        </w:rPr>
        <w:t>Международный туризм.</w:t>
      </w:r>
      <w:r w:rsidRPr="00CD2B34">
        <w:rPr>
          <w:rFonts w:ascii="Times New Roman" w:hAnsi="Times New Roman" w:cs="Times New Roman"/>
          <w:sz w:val="28"/>
          <w:szCs w:val="28"/>
        </w:rPr>
        <w:t> В последние десятилетия в мире происходит настоящий туристский бум. Быстрое развитие международного туризма отражает рост производительных сил, совершенствование транспортных средств и в то же время является одним из следствий урбанизации, повышения благосостояния и культурного уровня людей. В соответствии с видами передвижения различают автомобильный, воздушный, речной и морской туризм. Одновременно растет и индустрия туризма – сеть туристских фирм, гостиниц, круизных судов, предприятий по производству сувениров.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 xml:space="preserve">Появляются международные туроператоры, например, </w:t>
      </w:r>
      <w:proofErr w:type="spellStart"/>
      <w:r w:rsidRPr="00CD2B34">
        <w:rPr>
          <w:rFonts w:ascii="Times New Roman" w:hAnsi="Times New Roman" w:cs="Times New Roman"/>
          <w:sz w:val="28"/>
          <w:szCs w:val="28"/>
        </w:rPr>
        <w:t>Coral</w:t>
      </w:r>
      <w:proofErr w:type="spellEnd"/>
      <w:r w:rsidRPr="00CD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B34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CD2B34">
        <w:rPr>
          <w:rFonts w:ascii="Times New Roman" w:hAnsi="Times New Roman" w:cs="Times New Roman"/>
          <w:sz w:val="28"/>
          <w:szCs w:val="28"/>
        </w:rPr>
        <w:t>, TEZ TOUR, TUI и др.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По доходам от туристов первое место занимают США, главный туристический регион – Европа, растет значение Азии.</w:t>
      </w:r>
    </w:p>
    <w:p w:rsidR="00CD2B34" w:rsidRP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lastRenderedPageBreak/>
        <w:t>Страны-лидеры по посещаемости туристами: Франция, Китай, США, Италия, Испания,</w:t>
      </w:r>
    </w:p>
    <w:p w:rsidR="00CD2B34" w:rsidRDefault="00CD2B34" w:rsidP="00CD2B34">
      <w:pPr>
        <w:rPr>
          <w:rFonts w:ascii="Times New Roman" w:hAnsi="Times New Roman" w:cs="Times New Roman"/>
          <w:sz w:val="28"/>
          <w:szCs w:val="28"/>
        </w:rPr>
      </w:pPr>
      <w:r w:rsidRPr="00CD2B34">
        <w:rPr>
          <w:rFonts w:ascii="Times New Roman" w:hAnsi="Times New Roman" w:cs="Times New Roman"/>
          <w:sz w:val="28"/>
          <w:szCs w:val="28"/>
        </w:rPr>
        <w:t>Малайзия, Германия.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b/>
          <w:bCs/>
          <w:sz w:val="28"/>
          <w:szCs w:val="28"/>
        </w:rPr>
        <w:t>Региональная характеристика мира. Зарубежная Европа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b/>
          <w:bCs/>
          <w:sz w:val="28"/>
          <w:szCs w:val="28"/>
        </w:rPr>
        <w:t> Зарубежная Европа. Состав, политическая карта</w:t>
      </w:r>
    </w:p>
    <w:p w:rsidR="009F7BF3" w:rsidRPr="009F7BF3" w:rsidRDefault="009F7BF3" w:rsidP="009F7BF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9F7BF3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физического и экономико-географического положения Европы</w:t>
        </w:r>
      </w:hyperlink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Европа - часть света, имеющая площадь около 10 млн. км² (из них на Зарубежную Европу, по отношению к странам СНГ, приходится 5,1 млн. км²) и население 740 миллионов человек (порядка 10-11% населения Земли). Средняя высота около 300 м, максимальная - 4808 м, гора Монблан.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934200" cy="4457700"/>
            <wp:effectExtent l="0" t="0" r="0" b="0"/>
            <wp:docPr id="5" name="Рисунок 5" descr=" Гора Монб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Гора Монбла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Рис. 1. Гора Монблан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b/>
          <w:bCs/>
          <w:sz w:val="28"/>
          <w:szCs w:val="28"/>
        </w:rPr>
        <w:t>Особенности географического положения: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1.     Протяженность с севера на юг (от о. Шпицбергена до о. Крит) - 5 тыс. км, а с запада на восток - более чем 3 тыс. км.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 xml:space="preserve">2.     Рельефная "мозаичность" ее территории: низменности и возвышенные территории. Среди гор Европы большинство средней высоты. Границы </w:t>
      </w:r>
      <w:r w:rsidRPr="009F7BF3">
        <w:rPr>
          <w:rFonts w:ascii="Times New Roman" w:hAnsi="Times New Roman" w:cs="Times New Roman"/>
          <w:sz w:val="28"/>
          <w:szCs w:val="28"/>
        </w:rPr>
        <w:lastRenderedPageBreak/>
        <w:t>проходят преимущественно по таким природным рубежам, которые не создают препятствий для транспортных связей.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3.     Высокая степень изрезанности береговой линии.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4.     Приморское положение большинства стран. Средняя удаленность от моря - 300 км. В западной части региона нет места удаленного от моря более чем на 480 км, в восточной на 600 км.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5.     "Глубина" территории большинства стран невелика. Так в Болгарии и Венгрии нет места, которые бы были удалены от границ этих стран более чем на 115-120 км.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6.     Соседское положение, благоприятное для интеграционных процессов.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7.     Выгодное положение в плане контактов с остальным миров, т.к. находится на стыке с Азией и Африкой, далеко выдвинута в океан - "большой полуостров Евразии".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 xml:space="preserve">8.     Разнообразие природных ресурсов, но </w:t>
      </w:r>
      <w:proofErr w:type="spellStart"/>
      <w:r w:rsidRPr="009F7BF3">
        <w:rPr>
          <w:rFonts w:ascii="Times New Roman" w:hAnsi="Times New Roman" w:cs="Times New Roman"/>
          <w:sz w:val="28"/>
          <w:szCs w:val="28"/>
        </w:rPr>
        <w:t>некомплексное</w:t>
      </w:r>
      <w:proofErr w:type="spellEnd"/>
      <w:r w:rsidRPr="009F7BF3">
        <w:rPr>
          <w:rFonts w:ascii="Times New Roman" w:hAnsi="Times New Roman" w:cs="Times New Roman"/>
          <w:sz w:val="28"/>
          <w:szCs w:val="28"/>
        </w:rPr>
        <w:t xml:space="preserve"> размещение по странам, многие месторождения в значительной степени выработаны.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Европу обычно делят на Северную и Южную, Западную и Восточную, это довольно условно, тем более, что здесь вступают в действие не только чисто географические, но и политические факторы.</w:t>
      </w:r>
    </w:p>
    <w:p w:rsidR="009F7BF3" w:rsidRPr="009F7BF3" w:rsidRDefault="009F7BF3" w:rsidP="009F7BF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Pr="009F7BF3">
          <w:rPr>
            <w:rStyle w:val="a3"/>
            <w:rFonts w:ascii="Times New Roman" w:hAnsi="Times New Roman" w:cs="Times New Roman"/>
            <w:sz w:val="28"/>
            <w:szCs w:val="28"/>
          </w:rPr>
          <w:t>2. Европейские организации и объединения</w:t>
        </w:r>
      </w:hyperlink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В Зарубежной Европе складывается единое экономическое, политическое, финансовое пространство.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Подавляющее большинство стран - члены ООН. Швейцария вошла в состав ООН в сентябре 2002 года, члены НАТО - 14 стран, члены ЕС - 15 стран. Большинство стран относятся к группе промышленно развитых. Четыре страны: ФРГ, Великобритания, Франция и Италия входят в состав "большой семерки стран Запада". Особое место на экономической карте региона занимают постсоциалистические страны или страны с переходной экономикой.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b/>
          <w:bCs/>
          <w:sz w:val="28"/>
          <w:szCs w:val="28"/>
        </w:rPr>
        <w:t>Совет Европы</w:t>
      </w:r>
      <w:r w:rsidRPr="009F7BF3">
        <w:rPr>
          <w:rFonts w:ascii="Times New Roman" w:hAnsi="Times New Roman" w:cs="Times New Roman"/>
          <w:sz w:val="28"/>
          <w:szCs w:val="28"/>
        </w:rPr>
        <w:t> - международная организация, содействующая сотрудничеству между всеми странами Европы в области стандартов права, прав человека, демократического развития, законности и культурного взаимодействия. Будучи основанным в 1949 году, Совет Европы является старейшей в Европе международной организацией. Наиболее известными органами Совета Европы являются Европейский суд по правам человека, действующий в соответствии с Европейской конвенцией о защите прав человека и основных свобод, и Комиссия Европейской фармакопеи.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38850" cy="3963789"/>
            <wp:effectExtent l="0" t="0" r="0" b="0"/>
            <wp:docPr id="4" name="Рисунок 4" descr="Эмблема Совета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Совета Европ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80" cy="39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Рис. 2. Эмблема Совета Европы</w:t>
      </w:r>
    </w:p>
    <w:p w:rsidR="009F7BF3" w:rsidRPr="009F7BF3" w:rsidRDefault="009F7BF3" w:rsidP="009F7BF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9F7BF3">
          <w:rPr>
            <w:rStyle w:val="a3"/>
            <w:rFonts w:ascii="Times New Roman" w:hAnsi="Times New Roman" w:cs="Times New Roman"/>
            <w:sz w:val="28"/>
            <w:szCs w:val="28"/>
          </w:rPr>
          <w:t>3. Политические изменения в Европе. НАТО</w:t>
        </w:r>
      </w:hyperlink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После крушения социалистических режимов ситуация заметно изменилась. Большинство стран бывшего «социалистического лагеря» переориентировались на западные структуры. В настоящее время более половины государств Европы входят в состав Европейского союза и НАТО, практически все остальные заявляют о желании вступить в эти организации. </w:t>
      </w:r>
    </w:p>
    <w:p w:rsidR="009F7BF3" w:rsidRPr="009F7BF3" w:rsidRDefault="009F7BF3" w:rsidP="009F7BF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Pr="009F7BF3">
          <w:rPr>
            <w:rStyle w:val="a3"/>
            <w:rFonts w:ascii="Times New Roman" w:hAnsi="Times New Roman" w:cs="Times New Roman"/>
            <w:sz w:val="28"/>
            <w:szCs w:val="28"/>
          </w:rPr>
          <w:t>4. Изменения на политической карте Европы</w:t>
        </w:r>
      </w:hyperlink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В наибольшей степени на формирование политической карты Европы оказали следующие события: Первая мировая война, Вторая мировая война, распад СССР и всей мировой социалистической системы. До середины 80-х годов - 32 суверенных государства, включая и микрогосударства. С начала 90-х - около 40 государств.</w:t>
      </w:r>
    </w:p>
    <w:p w:rsidR="009F7BF3" w:rsidRPr="009F7BF3" w:rsidRDefault="009F7BF3" w:rsidP="009F7BF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9F7BF3">
          <w:rPr>
            <w:rStyle w:val="a3"/>
            <w:rFonts w:ascii="Times New Roman" w:hAnsi="Times New Roman" w:cs="Times New Roman"/>
            <w:sz w:val="28"/>
            <w:szCs w:val="28"/>
          </w:rPr>
          <w:t>5. Современная политическая карта Зарубежной Европы</w:t>
        </w:r>
      </w:hyperlink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 в Европе насчитывается более 40. Большинство государств по форме правления – республики, 12 монархий. По административно - территориальному устройству все страны (кроме Бельгии, Германии, Австрии и Швейцарии) унитарные. Крупнейшие страны по площади: Франция, Испания, Швеция, Германия, Финляндия. Крупнейшие страны по населению: Германия, Франция, Великобритания, Италия. Четыре </w:t>
      </w:r>
      <w:r w:rsidRPr="009F7BF3">
        <w:rPr>
          <w:rFonts w:ascii="Times New Roman" w:hAnsi="Times New Roman" w:cs="Times New Roman"/>
          <w:sz w:val="28"/>
          <w:szCs w:val="28"/>
        </w:rPr>
        <w:lastRenderedPageBreak/>
        <w:t>государства Зарубежной Европы являются членами Большой семерки: Франция, Германия, Италия, Великобритания. Главной экономикой Европы считается Германия.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43425" cy="5076825"/>
            <wp:effectExtent l="0" t="0" r="9525" b="9525"/>
            <wp:docPr id="3" name="Рисунок 3" descr="https://static-interneturok.cdnvideo.ru/content/contentable_static_image/290265/86ac2b20_99cd_0133_8f59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contentable_static_image/290265/86ac2b20_99cd_0133_8f59_12313c0dade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Рис. 3. Политическая карта Европы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b/>
          <w:bCs/>
          <w:sz w:val="28"/>
          <w:szCs w:val="28"/>
        </w:rPr>
        <w:t>Население Европы</w:t>
      </w:r>
    </w:p>
    <w:p w:rsidR="009F7BF3" w:rsidRPr="009F7BF3" w:rsidRDefault="009F7BF3" w:rsidP="009F7BF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Pr="009F7BF3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Население Европы составляет более 500 млн. чел. Регион имеет достаточно сложную демографическую ситуацию.</w:t>
      </w:r>
    </w:p>
    <w:p w:rsidR="009F7BF3" w:rsidRPr="009F7BF3" w:rsidRDefault="009F7BF3" w:rsidP="009F7BF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1" w:anchor="mediaplayer" w:tooltip="Смотреть в видеоуроке" w:history="1">
        <w:r w:rsidRPr="009F7BF3">
          <w:rPr>
            <w:rStyle w:val="a3"/>
            <w:rFonts w:ascii="Times New Roman" w:hAnsi="Times New Roman" w:cs="Times New Roman"/>
            <w:sz w:val="28"/>
            <w:szCs w:val="28"/>
          </w:rPr>
          <w:t>2. Рождаемость и смертность</w:t>
        </w:r>
      </w:hyperlink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В последнее время население зарубежной Европы стало возрастать очень медленно. Это объясняется тем, что для воспроизводства населения региона характерна сложная демографическая ситуация. В некоторых странах происходит даже естественная убыль населения. Одновременно меняется и возрастной состав населения, растет доля пожилых людей.</w:t>
      </w:r>
    </w:p>
    <w:p w:rsidR="009F7BF3" w:rsidRPr="009F7BF3" w:rsidRDefault="009F7BF3" w:rsidP="009F7BF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2" w:anchor="mediaplayer" w:tooltip="Смотреть в видеоуроке" w:history="1">
        <w:r w:rsidRPr="009F7BF3">
          <w:rPr>
            <w:rStyle w:val="a3"/>
            <w:rFonts w:ascii="Times New Roman" w:hAnsi="Times New Roman" w:cs="Times New Roman"/>
            <w:sz w:val="28"/>
            <w:szCs w:val="28"/>
          </w:rPr>
          <w:t>3. Воспроизводство населения</w:t>
        </w:r>
      </w:hyperlink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lastRenderedPageBreak/>
        <w:t>Почти для всех стран Европы характерен современный тип воспроизводства населения. Страны с минимальными показателями естественного приросты (убыли населения): Украина, Латвия, Литва, Болгария, Чехия, Польша, Венгрия.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53680" cy="4743450"/>
            <wp:effectExtent l="0" t="0" r="9525" b="0"/>
            <wp:docPr id="8" name="Рисунок 8" descr="Карта роста/снижения населения в странах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а роста/снижения населения в странах Европ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201" cy="474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Рис. 1. Карта роста/снижения населения в странах Европы (зеленый цвет – рост численности н</w:t>
      </w:r>
      <w:r>
        <w:rPr>
          <w:rFonts w:ascii="Times New Roman" w:hAnsi="Times New Roman" w:cs="Times New Roman"/>
          <w:sz w:val="28"/>
          <w:szCs w:val="28"/>
        </w:rPr>
        <w:t xml:space="preserve">аселения, красный - снижение). </w:t>
      </w:r>
    </w:p>
    <w:p w:rsidR="009F7BF3" w:rsidRPr="009F7BF3" w:rsidRDefault="009F7BF3" w:rsidP="009F7BF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4" w:anchor="mediaplayer" w:tooltip="Смотреть в видеоуроке" w:history="1">
        <w:r w:rsidRPr="009F7BF3">
          <w:rPr>
            <w:rStyle w:val="a3"/>
            <w:rFonts w:ascii="Times New Roman" w:hAnsi="Times New Roman" w:cs="Times New Roman"/>
            <w:sz w:val="28"/>
            <w:szCs w:val="28"/>
          </w:rPr>
          <w:t>4. Национальный состав</w:t>
        </w:r>
      </w:hyperlink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Все это привело к резкому изменению доли региона в мировой системе внешних миграций населения. Бывшая со времени Великих географических открытий главным очагом эмиграции, зарубежная Европа превратилась в главный мировой очаг трудовой иммиграции. Теперь здесь насчитывается 18 - 20 млн. иностранных рабочих, значительная часть которых находится в положении не граждан, а временных гостей-рабочих (по-немецки «</w:t>
      </w:r>
      <w:proofErr w:type="spellStart"/>
      <w:r w:rsidRPr="009F7BF3">
        <w:rPr>
          <w:rFonts w:ascii="Times New Roman" w:hAnsi="Times New Roman" w:cs="Times New Roman"/>
          <w:sz w:val="28"/>
          <w:szCs w:val="28"/>
        </w:rPr>
        <w:t>гастарбайтеров</w:t>
      </w:r>
      <w:proofErr w:type="spellEnd"/>
      <w:r w:rsidRPr="009F7BF3">
        <w:rPr>
          <w:rFonts w:ascii="Times New Roman" w:hAnsi="Times New Roman" w:cs="Times New Roman"/>
          <w:sz w:val="28"/>
          <w:szCs w:val="28"/>
        </w:rPr>
        <w:t>»).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51805" cy="4591050"/>
            <wp:effectExtent l="0" t="0" r="0" b="0"/>
            <wp:docPr id="7" name="Рисунок 7" descr="Турки в Гер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урки в Германи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314" cy="45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Турки в Германии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По национальному составу население зарубежной Европы относительно однородно: подавляющее большинство из 62 народов региона относится к индоевропейской языковой семье. При этом родственные языки славянской, романской, германской групп имеют значительные черты сходства. То же свойственно и языкам уральской семьи. Тем не менее этническая карта региона, складывавшаяся на протяжении тысячелетий, не так проста. Наряду с однонациональными, здесь немало государств со сложным национальным составом.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i/>
          <w:iCs/>
          <w:sz w:val="28"/>
          <w:szCs w:val="28"/>
        </w:rPr>
        <w:t>Типы государства по национальному составу: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- однонациональные (т.е. основная народность составляет свыше 90%). Их больше всего в Европе (Исландия, Ирландия, Норвегия, Швеция, Дания, Германия, Польша, Австрия, Болгария, Словения, Италия, Португалия),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- с резким преобладанием одной нации, но при наличии более или менее значительных меньшинств (Великобритания, Франция, Испания, Финляндия, Румыния);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- двунациональные (Бельгия);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lastRenderedPageBreak/>
        <w:t>- многонациональные страны, со сложным и разнородном в этническом отношении составом (Швейцария, Латвия и др.).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Во многих странах существуют сложные проблемы межнациональных отношений: Великобритания, Испания (баски), Франция (Корсика), Бельгия, Кипр и др.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Самые распространенные языки в Зарубежной Европе: французский, немецкий, итальянский, английский.</w:t>
      </w:r>
    </w:p>
    <w:p w:rsidR="009F7BF3" w:rsidRPr="009F7BF3" w:rsidRDefault="009F7BF3" w:rsidP="009F7BF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Pr="009F7BF3">
          <w:rPr>
            <w:rStyle w:val="a3"/>
            <w:rFonts w:ascii="Times New Roman" w:hAnsi="Times New Roman" w:cs="Times New Roman"/>
            <w:sz w:val="28"/>
            <w:szCs w:val="28"/>
          </w:rPr>
          <w:t>5. Религиозный состав</w:t>
        </w:r>
      </w:hyperlink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Во всех странах зарубежной Европы господствующая религия — христианство. В Южной Европе резко преобладает католицизм, в Северной — протестантство; а в Средней они находятся в разных соотношениях. В Риме расположен мировой центр католицизма — Ватикан. В юго-восточных и восточных странах Зарубежной Европы исповедуют православие. Ислам исповедуют в Албании, Боснии и Герцеговине.</w:t>
      </w:r>
    </w:p>
    <w:p w:rsidR="009F7BF3" w:rsidRPr="009F7BF3" w:rsidRDefault="009F7BF3" w:rsidP="009F7BF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7" w:anchor="mediaplayer" w:tooltip="Смотреть в видеоуроке" w:history="1">
        <w:r w:rsidRPr="009F7BF3">
          <w:rPr>
            <w:rStyle w:val="a3"/>
            <w:rFonts w:ascii="Times New Roman" w:hAnsi="Times New Roman" w:cs="Times New Roman"/>
            <w:sz w:val="28"/>
            <w:szCs w:val="28"/>
          </w:rPr>
          <w:t>6. Размещение и миграция населения</w:t>
        </w:r>
      </w:hyperlink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Зарубежная Европа - один из наиболее густонаселенных регионов мира. При этом размещение населения в нем прежде всего определяется географией городов. Уровень урбанизации здесь один из самых высоких в мире: в среднем в городах живет 74%, а в некоторых странах более 80% и даже 90% всего населения. Общее число городов измеряется многими тысячами, а сеть их очень густая. Постепенно, на протяжении тысячелетий, сложился западноевропейский тип города, корни которого восходят к временам Римской империи и средневековья.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 xml:space="preserve">Характерная черта урбанизации зарубежной Европы - очень высокая концентрация населения в городах и городских агломерациях. Самые крупные из них — Лондонская, Парижская и Рейнско-Рурская. В 70-е гг. после периода бурного роста городов и агломераций начался отток населения из их центров (ядер) сначала в ближние и дальние пригороды, а затем и в более отдаленные мелкие города и в сельскую местность («зеленая волна»). В результате число жителей в центральных районах Лондона, Парижа, Гамбурга, Вены, Милана и многих других городов либо стабилизировалось, либо даже стало сокращаться. Этот процесс получил в науке наименование </w:t>
      </w:r>
      <w:proofErr w:type="spellStart"/>
      <w:r w:rsidRPr="009F7BF3">
        <w:rPr>
          <w:rFonts w:ascii="Times New Roman" w:hAnsi="Times New Roman" w:cs="Times New Roman"/>
          <w:sz w:val="28"/>
          <w:szCs w:val="28"/>
        </w:rPr>
        <w:t>субурбанизации</w:t>
      </w:r>
      <w:proofErr w:type="spellEnd"/>
      <w:r w:rsidRPr="009F7BF3">
        <w:rPr>
          <w:rFonts w:ascii="Times New Roman" w:hAnsi="Times New Roman" w:cs="Times New Roman"/>
          <w:sz w:val="28"/>
          <w:szCs w:val="28"/>
        </w:rPr>
        <w:t>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Наибольшее количество мигрантов едут в следующие страны: Франция, Германия, Великобритания, Италия, Швейцария, Бельгия, Австрия. Кроме того, для Зарубежной Европы характерна миграция внутри региона – и востока на запад.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80480" cy="4600575"/>
            <wp:effectExtent l="0" t="0" r="0" b="0"/>
            <wp:docPr id="6" name="Рисунок 6" descr="Лон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ндон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622" cy="460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 w:rsidRPr="009F7BF3">
        <w:rPr>
          <w:rFonts w:ascii="Times New Roman" w:hAnsi="Times New Roman" w:cs="Times New Roman"/>
          <w:sz w:val="28"/>
          <w:szCs w:val="28"/>
        </w:rPr>
        <w:t>Рис. 3. Лондон – один из крупнейших городов Зарубежной Европы</w:t>
      </w:r>
      <w:r w:rsidRPr="009F7BF3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F7BF3" w:rsidRDefault="009F7BF3" w:rsidP="009F7B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7BF3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9F7BF3" w:rsidRPr="009F7BF3" w:rsidRDefault="009F7BF3" w:rsidP="009F7BF3">
      <w:pPr>
        <w:rPr>
          <w:rFonts w:ascii="Times New Roman" w:hAnsi="Times New Roman" w:cs="Times New Roman"/>
          <w:bCs/>
          <w:sz w:val="28"/>
          <w:szCs w:val="28"/>
        </w:rPr>
      </w:pPr>
      <w:r w:rsidRPr="009F7BF3">
        <w:rPr>
          <w:rFonts w:ascii="Times New Roman" w:hAnsi="Times New Roman" w:cs="Times New Roman"/>
          <w:bCs/>
          <w:sz w:val="28"/>
          <w:szCs w:val="28"/>
        </w:rPr>
        <w:t>1.     В чем особенности географического и экономико-географического положения стран Зарубежной Европы?</w:t>
      </w:r>
    </w:p>
    <w:p w:rsidR="009F7BF3" w:rsidRPr="009F7BF3" w:rsidRDefault="009F7BF3" w:rsidP="009F7BF3">
      <w:pPr>
        <w:rPr>
          <w:rFonts w:ascii="Times New Roman" w:hAnsi="Times New Roman" w:cs="Times New Roman"/>
          <w:bCs/>
          <w:sz w:val="28"/>
          <w:szCs w:val="28"/>
        </w:rPr>
      </w:pPr>
      <w:r w:rsidRPr="009F7BF3">
        <w:rPr>
          <w:rFonts w:ascii="Times New Roman" w:hAnsi="Times New Roman" w:cs="Times New Roman"/>
          <w:bCs/>
          <w:sz w:val="28"/>
          <w:szCs w:val="28"/>
        </w:rPr>
        <w:t>2.     Какие регионы (</w:t>
      </w:r>
      <w:proofErr w:type="spellStart"/>
      <w:r w:rsidRPr="009F7BF3">
        <w:rPr>
          <w:rFonts w:ascii="Times New Roman" w:hAnsi="Times New Roman" w:cs="Times New Roman"/>
          <w:bCs/>
          <w:sz w:val="28"/>
          <w:szCs w:val="28"/>
        </w:rPr>
        <w:t>субрегионы</w:t>
      </w:r>
      <w:proofErr w:type="spellEnd"/>
      <w:r w:rsidRPr="009F7BF3">
        <w:rPr>
          <w:rFonts w:ascii="Times New Roman" w:hAnsi="Times New Roman" w:cs="Times New Roman"/>
          <w:bCs/>
          <w:sz w:val="28"/>
          <w:szCs w:val="28"/>
        </w:rPr>
        <w:t>) выделяют в Зарубежной Европе?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7BF3">
        <w:rPr>
          <w:rFonts w:ascii="Times New Roman" w:hAnsi="Times New Roman" w:cs="Times New Roman"/>
          <w:sz w:val="28"/>
          <w:szCs w:val="28"/>
        </w:rPr>
        <w:t>.     В чем особенности размещения и воспроизводства населения в Зарубежной Европе?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7BF3">
        <w:rPr>
          <w:rFonts w:ascii="Times New Roman" w:hAnsi="Times New Roman" w:cs="Times New Roman"/>
          <w:sz w:val="28"/>
          <w:szCs w:val="28"/>
        </w:rPr>
        <w:t>.     Приведите примеры стран Зарубежной Европы с демографическим кризисом.</w:t>
      </w:r>
    </w:p>
    <w:p w:rsidR="009F7BF3" w:rsidRPr="009F7BF3" w:rsidRDefault="009F7BF3" w:rsidP="009F7BF3">
      <w:pPr>
        <w:rPr>
          <w:rFonts w:ascii="Times New Roman" w:hAnsi="Times New Roman" w:cs="Times New Roman"/>
          <w:sz w:val="28"/>
          <w:szCs w:val="28"/>
        </w:rPr>
      </w:pPr>
    </w:p>
    <w:p w:rsidR="009F7BF3" w:rsidRPr="00CD2B34" w:rsidRDefault="009F7BF3" w:rsidP="00CD2B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B34" w:rsidRDefault="00CD2B34">
      <w:pPr>
        <w:rPr>
          <w:rFonts w:ascii="Times New Roman" w:hAnsi="Times New Roman" w:cs="Times New Roman"/>
          <w:sz w:val="28"/>
          <w:szCs w:val="28"/>
        </w:rPr>
      </w:pPr>
    </w:p>
    <w:p w:rsidR="00CD2B34" w:rsidRPr="00CD2B34" w:rsidRDefault="00CD2B34">
      <w:pPr>
        <w:rPr>
          <w:rFonts w:ascii="Times New Roman" w:hAnsi="Times New Roman" w:cs="Times New Roman"/>
          <w:sz w:val="28"/>
          <w:szCs w:val="28"/>
        </w:rPr>
      </w:pPr>
    </w:p>
    <w:sectPr w:rsidR="00CD2B34" w:rsidRPr="00CD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A"/>
    <w:rsid w:val="0050340A"/>
    <w:rsid w:val="009F7BF3"/>
    <w:rsid w:val="00CD2B34"/>
    <w:rsid w:val="00E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CC6E"/>
  <w15:chartTrackingRefBased/>
  <w15:docId w15:val="{9372A107-7F4B-432F-BD9A-E4C840DC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otraslej-mirovogo-hozyajstvab/vsemirnye-ekonomicheskie-otnosheniy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26" Type="http://schemas.openxmlformats.org/officeDocument/2006/relationships/hyperlink" Target="https://interneturok.ru/lesson/geografy/10-klass/bregionalnaya-harakteristika-mira-zarubezhnaya-evropab/naselenie-evrop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geografy/10-klass/bregionalnaya-harakteristika-mira-zarubezhnaya-evropab/naselenie-evropy" TargetMode="External"/><Relationship Id="rId7" Type="http://schemas.openxmlformats.org/officeDocument/2006/relationships/hyperlink" Target="https://interneturok.ru/lesson/geografy/10-klass/bgeografiya-otraslej-mirovogo-hozyajstvab/vsemirnye-ekonomicheskie-otnosheniya" TargetMode="External"/><Relationship Id="rId12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17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25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20" Type="http://schemas.openxmlformats.org/officeDocument/2006/relationships/hyperlink" Target="https://interneturok.ru/lesson/geografy/10-klass/bregionalnaya-harakteristika-mira-zarubezhnaya-evropab/naselenie-evrop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otraslej-mirovogo-hozyajstvab/vsemirnye-ekonomicheskie-otnosheniya" TargetMode="External"/><Relationship Id="rId11" Type="http://schemas.openxmlformats.org/officeDocument/2006/relationships/hyperlink" Target="https://interneturok.ru/lesson/geografy/10-klass/bgeografiya-otraslej-mirovogo-hozyajstvab/vsemirnye-ekonomicheskie-otnosheniya" TargetMode="External"/><Relationship Id="rId24" Type="http://schemas.openxmlformats.org/officeDocument/2006/relationships/hyperlink" Target="https://interneturok.ru/lesson/geografy/10-klass/bregionalnaya-harakteristika-mira-zarubezhnaya-evropab/naselenie-evropy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6.png"/><Relationship Id="rId28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hyperlink" Target="https://interneturok.ru/lesson/geografy/10-klass/bgeografiya-otraslej-mirovogo-hozyajstvab/vsemirnye-ekonomicheskie-otnosheniya" TargetMode="External"/><Relationship Id="rId9" Type="http://schemas.openxmlformats.org/officeDocument/2006/relationships/hyperlink" Target="https://interneturok.ru/lesson/geografy/10-klass/bgeografiya-otraslej-mirovogo-hozyajstvab/vsemirnye-ekonomicheskie-otnosheniya" TargetMode="External"/><Relationship Id="rId14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22" Type="http://schemas.openxmlformats.org/officeDocument/2006/relationships/hyperlink" Target="https://interneturok.ru/lesson/geografy/10-klass/bregionalnaya-harakteristika-mira-zarubezhnaya-evropab/naselenie-evropy" TargetMode="External"/><Relationship Id="rId27" Type="http://schemas.openxmlformats.org/officeDocument/2006/relationships/hyperlink" Target="https://interneturok.ru/lesson/geografy/10-klass/bregionalnaya-harakteristika-mira-zarubezhnaya-evropab/naselenie-evrop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2803</Words>
  <Characters>15981</Characters>
  <Application>Microsoft Office Word</Application>
  <DocSecurity>0</DocSecurity>
  <Lines>133</Lines>
  <Paragraphs>37</Paragraphs>
  <ScaleCrop>false</ScaleCrop>
  <Company/>
  <LinksUpToDate>false</LinksUpToDate>
  <CharactersWithSpaces>18747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2020-05-04T16:06:00Z</dcterms:created>
  <dcterms:modified xsi:type="dcterms:W3CDTF">2020-05-15T07:42:00Z</dcterms:modified>
</cp:coreProperties>
</file>