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410955">
        <w:rPr>
          <w:b/>
          <w:sz w:val="28"/>
          <w:szCs w:val="28"/>
        </w:rPr>
        <w:t xml:space="preserve"> </w:t>
      </w:r>
    </w:p>
    <w:p w:rsidR="00410955" w:rsidRDefault="00410955" w:rsidP="00410955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Убедительная просьба свои работы подписывать своей фамилией, ставить дату</w:t>
      </w:r>
      <w:r w:rsidR="00D0446D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Сначала создайте файл или документ на мониторе </w:t>
      </w:r>
      <w:proofErr w:type="spellStart"/>
      <w:r>
        <w:rPr>
          <w:b/>
          <w:i/>
          <w:sz w:val="36"/>
          <w:szCs w:val="36"/>
          <w:highlight w:val="yellow"/>
          <w:lang w:val="en-US"/>
        </w:rPr>
        <w:t>Microcoft</w:t>
      </w:r>
      <w:proofErr w:type="spellEnd"/>
      <w:r w:rsidRPr="00410955">
        <w:rPr>
          <w:b/>
          <w:i/>
          <w:sz w:val="36"/>
          <w:szCs w:val="36"/>
          <w:highlight w:val="yellow"/>
        </w:rPr>
        <w:t xml:space="preserve"> </w:t>
      </w:r>
      <w:r>
        <w:rPr>
          <w:b/>
          <w:i/>
          <w:sz w:val="36"/>
          <w:szCs w:val="36"/>
          <w:highlight w:val="yellow"/>
          <w:lang w:val="en-US"/>
        </w:rPr>
        <w:t>Word</w:t>
      </w:r>
      <w:r>
        <w:rPr>
          <w:b/>
          <w:i/>
          <w:sz w:val="36"/>
          <w:szCs w:val="36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5C1AD3" w:rsidRDefault="005C1AD3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222C0" w:rsidRDefault="000222C0" w:rsidP="000222C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8. Порядок РДС неповоротных стыков труб.</w:t>
      </w:r>
    </w:p>
    <w:p w:rsidR="00EA1D17" w:rsidRDefault="000222C0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Трубы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>=до 100 мм сваривают в следующем порядке:</w:t>
      </w:r>
      <w:r w:rsidR="00D0446D">
        <w:rPr>
          <w:sz w:val="28"/>
          <w:szCs w:val="28"/>
        </w:rPr>
        <w:t xml:space="preserve"> </w:t>
      </w:r>
    </w:p>
    <w:p w:rsidR="00D0446D" w:rsidRDefault="00D0446D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-- обязательное условие для выполнения сварки трубных соединений - это выполнение </w:t>
      </w:r>
      <w:r w:rsidRPr="00EC1B6B">
        <w:rPr>
          <w:b/>
          <w:i/>
          <w:sz w:val="28"/>
          <w:szCs w:val="28"/>
        </w:rPr>
        <w:t>«замка»</w:t>
      </w:r>
      <w:r>
        <w:rPr>
          <w:sz w:val="28"/>
          <w:szCs w:val="28"/>
        </w:rPr>
        <w:t>, этот сварочный термин обозначает, что</w:t>
      </w:r>
      <w:r w:rsidR="00EC1B6B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окончание</w:t>
      </w:r>
      <w:r w:rsidR="009F2BF8">
        <w:rPr>
          <w:sz w:val="28"/>
          <w:szCs w:val="28"/>
        </w:rPr>
        <w:t xml:space="preserve"> сварки</w:t>
      </w:r>
      <w:r w:rsidR="007137A1">
        <w:rPr>
          <w:sz w:val="28"/>
          <w:szCs w:val="28"/>
        </w:rPr>
        <w:t>,</w:t>
      </w:r>
      <w:r w:rsidR="00EC1B6B">
        <w:rPr>
          <w:sz w:val="28"/>
          <w:szCs w:val="28"/>
        </w:rPr>
        <w:t xml:space="preserve"> обрыва сварочной дуги</w:t>
      </w:r>
      <w:r w:rsidR="007137A1">
        <w:rPr>
          <w:sz w:val="28"/>
          <w:szCs w:val="28"/>
        </w:rPr>
        <w:t xml:space="preserve"> или замене электрода,</w:t>
      </w:r>
      <w:r w:rsidR="00EC1B6B">
        <w:rPr>
          <w:sz w:val="28"/>
          <w:szCs w:val="28"/>
        </w:rPr>
        <w:t xml:space="preserve"> прежде чем продолжать выполнение сварки, необходимо отбить шлак со сварочного шва на 10-15 мм и проварить остаточный кратер, который остается после обрыва дуги, начиная</w:t>
      </w:r>
      <w:r w:rsidR="009F2BF8">
        <w:rPr>
          <w:sz w:val="28"/>
          <w:szCs w:val="28"/>
        </w:rPr>
        <w:t xml:space="preserve"> в середине кратера, </w:t>
      </w:r>
      <w:r w:rsidR="007137A1">
        <w:rPr>
          <w:sz w:val="28"/>
          <w:szCs w:val="28"/>
        </w:rPr>
        <w:t>возвратившись в</w:t>
      </w:r>
      <w:r w:rsidR="009F2BF8">
        <w:rPr>
          <w:sz w:val="28"/>
          <w:szCs w:val="28"/>
        </w:rPr>
        <w:t xml:space="preserve"> противоположную сторону направлению</w:t>
      </w:r>
      <w:r w:rsidR="007137A1">
        <w:rPr>
          <w:sz w:val="28"/>
          <w:szCs w:val="28"/>
        </w:rPr>
        <w:t xml:space="preserve"> ведения сварки</w:t>
      </w:r>
      <w:r w:rsidR="009F2BF8">
        <w:rPr>
          <w:sz w:val="28"/>
          <w:szCs w:val="28"/>
        </w:rPr>
        <w:t xml:space="preserve">. </w:t>
      </w:r>
      <w:r w:rsidR="007137A1">
        <w:rPr>
          <w:sz w:val="28"/>
          <w:szCs w:val="28"/>
        </w:rPr>
        <w:t>После чего</w:t>
      </w:r>
      <w:r w:rsidR="00FA2A70">
        <w:rPr>
          <w:sz w:val="28"/>
          <w:szCs w:val="28"/>
        </w:rPr>
        <w:t xml:space="preserve"> плавным обрывом дуги или короткими замыкательными движениями</w:t>
      </w:r>
      <w:r w:rsidR="00EA1D17">
        <w:rPr>
          <w:sz w:val="28"/>
          <w:szCs w:val="28"/>
        </w:rPr>
        <w:t xml:space="preserve"> концом </w:t>
      </w:r>
      <w:proofErr w:type="gramStart"/>
      <w:r w:rsidR="00FA2A70">
        <w:rPr>
          <w:sz w:val="28"/>
          <w:szCs w:val="28"/>
        </w:rPr>
        <w:t xml:space="preserve">электрода </w:t>
      </w:r>
      <w:r w:rsidR="007137A1">
        <w:rPr>
          <w:sz w:val="28"/>
          <w:szCs w:val="28"/>
        </w:rPr>
        <w:t xml:space="preserve"> продолжить</w:t>
      </w:r>
      <w:proofErr w:type="gramEnd"/>
      <w:r w:rsidR="007137A1">
        <w:rPr>
          <w:sz w:val="28"/>
          <w:szCs w:val="28"/>
        </w:rPr>
        <w:t xml:space="preserve"> нормальный процесс сварки.</w:t>
      </w:r>
      <w:r w:rsidR="00FA2A70">
        <w:rPr>
          <w:sz w:val="28"/>
          <w:szCs w:val="28"/>
        </w:rPr>
        <w:t xml:space="preserve"> Выполнение «замка» при сварке трубных соединений. является гарантией качества сварки стыков труб. </w:t>
      </w:r>
      <w:r w:rsidR="00220642">
        <w:rPr>
          <w:sz w:val="28"/>
          <w:szCs w:val="28"/>
        </w:rPr>
        <w:t xml:space="preserve"> При </w:t>
      </w:r>
      <w:r w:rsidR="00FA2A70">
        <w:rPr>
          <w:sz w:val="28"/>
          <w:szCs w:val="28"/>
        </w:rPr>
        <w:t>невыполнении</w:t>
      </w:r>
      <w:r w:rsidR="00220642">
        <w:rPr>
          <w:sz w:val="28"/>
          <w:szCs w:val="28"/>
        </w:rPr>
        <w:t xml:space="preserve"> этой операции возможны последствия после сварки - появления пор, свищей, непроваров.</w:t>
      </w:r>
    </w:p>
    <w:p w:rsidR="00D876BF" w:rsidRDefault="00D876BF" w:rsidP="000222C0">
      <w:pPr>
        <w:pStyle w:val="Standard"/>
        <w:rPr>
          <w:sz w:val="28"/>
          <w:szCs w:val="28"/>
        </w:rPr>
      </w:pPr>
    </w:p>
    <w:p w:rsidR="00D876BF" w:rsidRDefault="00220642" w:rsidP="00D876BF">
      <w:pPr>
        <w:pageBreakBefore/>
        <w:spacing w:after="0"/>
        <w:jc w:val="both"/>
        <w:rPr>
          <w:rFonts w:ascii="Times New Roman" w:eastAsia="Cambria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29D2B69" wp14:editId="329710A5">
            <wp:simplePos x="0" y="0"/>
            <wp:positionH relativeFrom="margin">
              <wp:posOffset>2540</wp:posOffset>
            </wp:positionH>
            <wp:positionV relativeFrom="page">
              <wp:posOffset>-2828925</wp:posOffset>
            </wp:positionV>
            <wp:extent cx="55911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63" y="21300"/>
                <wp:lineTo x="2156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91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CD7">
        <w:rPr>
          <w:rFonts w:ascii="Times New Roman" w:eastAsia="Cambria" w:hAnsi="Times New Roman" w:cs="Times New Roman"/>
          <w:sz w:val="28"/>
        </w:rPr>
        <w:t xml:space="preserve">          </w:t>
      </w:r>
      <w:r w:rsidR="00D876BF">
        <w:rPr>
          <w:rFonts w:ascii="Times New Roman" w:eastAsia="Cambria" w:hAnsi="Times New Roman" w:cs="Times New Roman"/>
          <w:sz w:val="28"/>
        </w:rPr>
        <w:t>1. Шлак.</w:t>
      </w:r>
    </w:p>
    <w:p w:rsidR="00D876BF" w:rsidRDefault="00D876BF" w:rsidP="00D876BF">
      <w:pPr>
        <w:pStyle w:val="ab"/>
        <w:spacing w:after="0" w:line="360" w:lineRule="auto"/>
        <w:ind w:left="709"/>
        <w:jc w:val="both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2. Сварочный шов.</w:t>
      </w:r>
    </w:p>
    <w:p w:rsidR="00D876BF" w:rsidRDefault="00D876BF" w:rsidP="00D876BF">
      <w:pPr>
        <w:spacing w:after="0"/>
        <w:ind w:left="709"/>
        <w:jc w:val="both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3. Электрод.</w:t>
      </w:r>
    </w:p>
    <w:p w:rsidR="00D876BF" w:rsidRDefault="00D876BF" w:rsidP="00D876BF">
      <w:pPr>
        <w:spacing w:after="0"/>
        <w:ind w:left="709"/>
        <w:jc w:val="both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4. Место повторного зажигания дуги.</w:t>
      </w:r>
    </w:p>
    <w:p w:rsidR="00D876BF" w:rsidRDefault="00D876BF" w:rsidP="00D876BF">
      <w:pPr>
        <w:spacing w:after="0"/>
        <w:ind w:left="709"/>
        <w:jc w:val="both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5. Остаточный кратер.</w:t>
      </w:r>
    </w:p>
    <w:p w:rsidR="00D876BF" w:rsidRDefault="00D876BF" w:rsidP="00D876BF">
      <w:pPr>
        <w:spacing w:after="0"/>
        <w:ind w:left="709"/>
        <w:jc w:val="both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6. Направление движения электрода.</w:t>
      </w:r>
    </w:p>
    <w:p w:rsidR="00D876BF" w:rsidRDefault="00D876BF" w:rsidP="00D876BF">
      <w:pPr>
        <w:spacing w:after="0"/>
        <w:ind w:left="709"/>
        <w:jc w:val="both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7. Общее направление сварки.</w:t>
      </w:r>
    </w:p>
    <w:p w:rsidR="00D876BF" w:rsidRDefault="00EA1D17" w:rsidP="00D876BF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82EE0C" wp14:editId="0BF34C4E">
            <wp:simplePos x="0" y="0"/>
            <wp:positionH relativeFrom="margin">
              <wp:posOffset>297815</wp:posOffset>
            </wp:positionH>
            <wp:positionV relativeFrom="margin">
              <wp:posOffset>1725295</wp:posOffset>
            </wp:positionV>
            <wp:extent cx="55911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63" y="21327"/>
                <wp:lineTo x="215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F" w:rsidRDefault="00D876BF" w:rsidP="00D876BF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При зачистке швов снимается большое усиление шва и наплывы в швах с плавным переходом от сварочного шва к поверхности конструкции во избежание концентраций напряжений в швах конструкций.</w:t>
      </w:r>
    </w:p>
    <w:p w:rsidR="00D876BF" w:rsidRDefault="00D876BF" w:rsidP="000222C0">
      <w:pPr>
        <w:pStyle w:val="Standard"/>
      </w:pPr>
    </w:p>
    <w:p w:rsidR="000222C0" w:rsidRDefault="000222C0" w:rsidP="000222C0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2C8ED796" wp14:editId="7EF16789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2012950" cy="2324100"/>
            <wp:effectExtent l="0" t="0" r="6350" b="0"/>
            <wp:wrapSquare wrapText="bothSides"/>
            <wp:docPr id="3" name="Рисунок 3" descr="http://weldering.com/sites/default/files/illustrated/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eldering.com/sites/default/files/illustrated/2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--первый (корневой) шов накладывают</w:t>
      </w:r>
      <w:r w:rsidR="00D0446D">
        <w:rPr>
          <w:sz w:val="28"/>
          <w:szCs w:val="28"/>
        </w:rPr>
        <w:t xml:space="preserve"> </w:t>
      </w:r>
      <w:proofErr w:type="gramStart"/>
      <w:r w:rsidR="00D0446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двумя</w:t>
      </w:r>
      <w:proofErr w:type="gramEnd"/>
      <w:r>
        <w:rPr>
          <w:sz w:val="28"/>
          <w:szCs w:val="28"/>
        </w:rPr>
        <w:t xml:space="preserve"> участками </w:t>
      </w:r>
      <w:r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 с обязательным выполнением «замка» (перекрытием начала и конца швов на 10-15 мм с низу в верх (вертикальным способом); </w:t>
      </w:r>
    </w:p>
    <w:p w:rsidR="000222C0" w:rsidRDefault="000222C0" w:rsidP="000222C0">
      <w:pPr>
        <w:pStyle w:val="Standard"/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--последующие слои выполняют в таком же порядке и таким же способом ведения сварки;</w:t>
      </w:r>
    </w:p>
    <w:p w:rsidR="000222C0" w:rsidRDefault="000222C0" w:rsidP="000222C0">
      <w:pPr>
        <w:pStyle w:val="Standard"/>
        <w:tabs>
          <w:tab w:val="left" w:pos="5880"/>
        </w:tabs>
      </w:pPr>
      <w:r>
        <w:rPr>
          <w:sz w:val="28"/>
          <w:szCs w:val="28"/>
        </w:rPr>
        <w:t xml:space="preserve">--верхний участок труб с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больше 100 мм можно выполнять в нижнем положении ведения сварки.</w:t>
      </w:r>
      <w:r>
        <w:rPr>
          <w:sz w:val="28"/>
          <w:szCs w:val="28"/>
        </w:rPr>
        <w:tab/>
        <w:t xml:space="preserve"> </w:t>
      </w:r>
    </w:p>
    <w:p w:rsidR="000222C0" w:rsidRDefault="000222C0" w:rsidP="000222C0">
      <w:pPr>
        <w:pStyle w:val="Standard"/>
        <w:rPr>
          <w:sz w:val="28"/>
          <w:szCs w:val="28"/>
        </w:rPr>
      </w:pP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22C0" w:rsidRDefault="000222C0" w:rsidP="000222C0">
      <w:pPr>
        <w:pStyle w:val="Standard"/>
        <w:rPr>
          <w:sz w:val="28"/>
          <w:szCs w:val="28"/>
        </w:rPr>
      </w:pPr>
    </w:p>
    <w:p w:rsidR="000222C0" w:rsidRDefault="000222C0" w:rsidP="000222C0">
      <w:pPr>
        <w:pStyle w:val="Standard"/>
        <w:rPr>
          <w:sz w:val="28"/>
          <w:szCs w:val="28"/>
        </w:rPr>
      </w:pPr>
    </w:p>
    <w:p w:rsidR="00102A47" w:rsidRDefault="00102A47" w:rsidP="000222C0">
      <w:pPr>
        <w:pStyle w:val="Standard"/>
        <w:rPr>
          <w:b/>
          <w:sz w:val="28"/>
          <w:szCs w:val="28"/>
        </w:rPr>
      </w:pPr>
    </w:p>
    <w:p w:rsidR="00102A47" w:rsidRDefault="00102A47" w:rsidP="000222C0">
      <w:pPr>
        <w:pStyle w:val="Standard"/>
        <w:rPr>
          <w:b/>
          <w:sz w:val="28"/>
          <w:szCs w:val="28"/>
        </w:rPr>
      </w:pP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Д) Порядок выполнения РДС неповоротных стыков труб </w:t>
      </w:r>
      <w:r>
        <w:rPr>
          <w:rFonts w:ascii="Times New Roman" w:hAnsi="Times New Roman" w:cs="Times New Roman"/>
          <w:b/>
          <w:sz w:val="28"/>
          <w:szCs w:val="28"/>
        </w:rPr>
        <w:t>Ø</w:t>
      </w:r>
      <w:r>
        <w:rPr>
          <w:b/>
          <w:sz w:val="28"/>
          <w:szCs w:val="28"/>
        </w:rPr>
        <w:t xml:space="preserve"> 250 - 500 мм.</w:t>
      </w: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 --</w:t>
      </w:r>
      <w:r>
        <w:rPr>
          <w:sz w:val="28"/>
          <w:szCs w:val="28"/>
        </w:rPr>
        <w:t>первыми выполняют прихватки через 150 - 300 мм по окружности;</w:t>
      </w:r>
    </w:p>
    <w:p w:rsidR="000222C0" w:rsidRDefault="000222C0" w:rsidP="000222C0">
      <w:pPr>
        <w:pStyle w:val="Standard"/>
        <w:rPr>
          <w:b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</w:rPr>
        <w:t xml:space="preserve">  прихватки</w:t>
      </w:r>
    </w:p>
    <w:p w:rsidR="000222C0" w:rsidRDefault="000222C0" w:rsidP="000222C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4610100" cy="2009775"/>
            <wp:effectExtent l="0" t="0" r="0" b="9525"/>
            <wp:docPr id="2" name="Рисунок 2" descr="http://xreferat.com/image/76/130707146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xreferat.com/image/76/130707146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C0" w:rsidRDefault="000222C0" w:rsidP="000222C0">
      <w:pPr>
        <w:pStyle w:val="Standard"/>
        <w:rPr>
          <w:b/>
        </w:rPr>
      </w:pPr>
      <w:r>
        <w:rPr>
          <w:b/>
          <w:i/>
        </w:rPr>
        <w:lastRenderedPageBreak/>
        <w:t>а)</w:t>
      </w:r>
      <w:r>
        <w:rPr>
          <w:b/>
        </w:rPr>
        <w:t xml:space="preserve"> - сборка труб на прихватки, </w:t>
      </w:r>
      <w:r>
        <w:rPr>
          <w:b/>
          <w:i/>
        </w:rPr>
        <w:t xml:space="preserve">б), </w:t>
      </w:r>
      <w:r>
        <w:rPr>
          <w:b/>
        </w:rPr>
        <w:t xml:space="preserve">- выполнение первого (корневого) слоя, </w:t>
      </w:r>
      <w:r>
        <w:rPr>
          <w:b/>
          <w:i/>
        </w:rPr>
        <w:t>в)</w:t>
      </w:r>
      <w:r>
        <w:rPr>
          <w:b/>
        </w:rPr>
        <w:t xml:space="preserve"> -выполнение последующих слоев; </w:t>
      </w:r>
      <w:r>
        <w:rPr>
          <w:b/>
          <w:i/>
        </w:rPr>
        <w:t>А, Б, П</w:t>
      </w:r>
      <w:r>
        <w:rPr>
          <w:b/>
        </w:rPr>
        <w:t xml:space="preserve"> - границы участков первого слоя шва, </w:t>
      </w:r>
      <w:r>
        <w:rPr>
          <w:b/>
          <w:i/>
        </w:rPr>
        <w:t>Т, К</w:t>
      </w:r>
      <w:r>
        <w:rPr>
          <w:b/>
        </w:rPr>
        <w:t xml:space="preserve"> - то же, для второго и последующих слоев, </w:t>
      </w:r>
      <w:r>
        <w:rPr>
          <w:b/>
          <w:i/>
        </w:rPr>
        <w:t>1 - 5</w:t>
      </w:r>
      <w:r>
        <w:rPr>
          <w:b/>
        </w:rPr>
        <w:t xml:space="preserve"> - последовательность выполнения слоев шва на участках.</w:t>
      </w:r>
    </w:p>
    <w:p w:rsidR="000222C0" w:rsidRDefault="000222C0" w:rsidP="000222C0">
      <w:pPr>
        <w:pStyle w:val="Standard"/>
        <w:rPr>
          <w:b/>
          <w:sz w:val="28"/>
          <w:szCs w:val="28"/>
        </w:rPr>
      </w:pP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--</w:t>
      </w:r>
      <w:r>
        <w:rPr>
          <w:sz w:val="28"/>
          <w:szCs w:val="28"/>
        </w:rPr>
        <w:t xml:space="preserve">первый слой укладывают тремя участками </w:t>
      </w:r>
      <w:r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 xml:space="preserve">3 </w:t>
      </w:r>
      <w:r>
        <w:rPr>
          <w:sz w:val="28"/>
          <w:szCs w:val="28"/>
        </w:rPr>
        <w:t xml:space="preserve">снизу в верх (вертикальным способом) и 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в нижнем положении (с лева на право);</w:t>
      </w: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-- второй и последующие слои выполняют двумя участками, каждый последующий в противоположном направлении и обратноступенчатым способом, что обеспечивает равномерное охлаждение металла стыка и снижает напряжение в нем. При </w:t>
      </w:r>
      <w:proofErr w:type="spellStart"/>
      <w:proofErr w:type="gramStart"/>
      <w:r>
        <w:rPr>
          <w:sz w:val="28"/>
          <w:szCs w:val="28"/>
        </w:rPr>
        <w:t>наложе-нии</w:t>
      </w:r>
      <w:proofErr w:type="spellEnd"/>
      <w:proofErr w:type="gramEnd"/>
      <w:r>
        <w:rPr>
          <w:sz w:val="28"/>
          <w:szCs w:val="28"/>
        </w:rPr>
        <w:t xml:space="preserve"> каждого слоя их начало и конец смещают между собой на 50 - 100 мм.</w:t>
      </w: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В указанном порядке можно выполнять РДС стыков сверху вниз, но применяя эл-ды с целлюлозным покрытием марок ОЗС-9 и ВСЦ-1, дающие мало шлака (быстро застывает металл шва).</w:t>
      </w:r>
    </w:p>
    <w:p w:rsidR="000222C0" w:rsidRDefault="000222C0" w:rsidP="000222C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222C0" w:rsidRDefault="000222C0" w:rsidP="000222C0">
      <w:pPr>
        <w:pStyle w:val="Standard"/>
      </w:pPr>
      <w:r>
        <w:rPr>
          <w:b/>
          <w:sz w:val="28"/>
          <w:szCs w:val="28"/>
        </w:rPr>
        <w:t xml:space="preserve">  Е) Порядок выполнения РДС труб или сварка «окошком или козырьком».                                                                                                                                    </w:t>
      </w:r>
      <w:r>
        <w:rPr>
          <w:sz w:val="28"/>
          <w:szCs w:val="28"/>
        </w:rPr>
        <w:t>При сварке в труднодоступных местах (например, при монтаже т/п в углах около стен или вблизи пола), когда нельзя выполнить сварку в стык ни с поворотом, ни в потолочном положении, тогда применяют сварку «окошком или козырьком».</w:t>
      </w: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--сначала выполняют вырезку «козырька» с помощью УШМ или кислородной резки;</w:t>
      </w: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--затем выполняют РДС нижней части стыкового шва только с внутренней стороны трубы;</w:t>
      </w: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--к вырезанному «козырьку» прихватывают пруток или огарок эл-да, чтобы </w:t>
      </w:r>
      <w:proofErr w:type="gramStart"/>
      <w:r>
        <w:rPr>
          <w:sz w:val="28"/>
          <w:szCs w:val="28"/>
        </w:rPr>
        <w:t>под-держивать</w:t>
      </w:r>
      <w:proofErr w:type="gramEnd"/>
      <w:r>
        <w:rPr>
          <w:sz w:val="28"/>
          <w:szCs w:val="28"/>
        </w:rPr>
        <w:t xml:space="preserve"> «козырек» при постановки его на вырезанное место (в окошко);</w:t>
      </w:r>
    </w:p>
    <w:p w:rsidR="000222C0" w:rsidRDefault="000222C0" w:rsidP="000222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--после этого заваривается верхняя часть стыкового шва и вырезанного козырька с наружной стороны трубы.</w:t>
      </w:r>
    </w:p>
    <w:p w:rsidR="000222C0" w:rsidRDefault="000222C0" w:rsidP="000222C0">
      <w:pPr>
        <w:pStyle w:val="Standard"/>
        <w:rPr>
          <w:sz w:val="28"/>
          <w:szCs w:val="28"/>
        </w:rPr>
      </w:pPr>
    </w:p>
    <w:p w:rsidR="000222C0" w:rsidRDefault="000222C0" w:rsidP="000222C0">
      <w:pPr>
        <w:pStyle w:val="Standard"/>
        <w:rPr>
          <w:sz w:val="28"/>
          <w:szCs w:val="28"/>
        </w:rPr>
      </w:pPr>
    </w:p>
    <w:p w:rsidR="000222C0" w:rsidRDefault="000222C0" w:rsidP="000222C0">
      <w:pPr>
        <w:pStyle w:val="Standard"/>
      </w:pPr>
      <w:r>
        <w:rPr>
          <w:noProof/>
          <w:lang w:eastAsia="ru-RU" w:bidi="ar-SA"/>
        </w:rPr>
        <w:drawing>
          <wp:inline distT="0" distB="0" distL="0" distR="0">
            <wp:extent cx="4076700" cy="3286125"/>
            <wp:effectExtent l="0" t="0" r="0" b="9525"/>
            <wp:docPr id="1" name="Рисунок 1" descr="http://build.novosibdom.ru/story/svarka/svarka_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build.novosibdom.ru/story/svarka/svarka_17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23" w:rsidRDefault="00524A23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222C0" w:rsidRDefault="000222C0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20642" w:rsidRDefault="00220642" w:rsidP="00102A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42" w:rsidRDefault="00220642" w:rsidP="00102A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42" w:rsidRDefault="00220642" w:rsidP="00102A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42" w:rsidRDefault="00220642" w:rsidP="00102A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47" w:rsidRDefault="00102A47" w:rsidP="00102A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 № 8. Технология сварки неповоротных стыков трубных СК.</w:t>
      </w:r>
    </w:p>
    <w:p w:rsidR="00102A47" w:rsidRDefault="00102A47" w:rsidP="00102A47">
      <w:pPr>
        <w:rPr>
          <w:rFonts w:ascii="Times New Roman" w:hAnsi="Times New Roman" w:cs="Times New Roman"/>
          <w:b/>
          <w:sz w:val="24"/>
          <w:szCs w:val="24"/>
        </w:rPr>
      </w:pPr>
    </w:p>
    <w:p w:rsidR="000222C0" w:rsidRPr="00FA2A70" w:rsidRDefault="00220642" w:rsidP="00D82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 какой длине</w:t>
      </w:r>
      <w:r w:rsidR="003070F2">
        <w:rPr>
          <w:rFonts w:ascii="Times New Roman" w:hAnsi="Times New Roman" w:cs="Times New Roman"/>
          <w:b/>
          <w:sz w:val="24"/>
          <w:szCs w:val="24"/>
        </w:rPr>
        <w:t>, по ТУ, должна быть выполнена операция выполнения «замка</w:t>
      </w:r>
      <w:r w:rsidR="00102A47">
        <w:rPr>
          <w:rFonts w:ascii="Times New Roman" w:hAnsi="Times New Roman" w:cs="Times New Roman"/>
          <w:b/>
          <w:sz w:val="24"/>
          <w:szCs w:val="24"/>
        </w:rPr>
        <w:t>», после обрыва дуги</w:t>
      </w:r>
      <w:r w:rsidR="00D0446D">
        <w:rPr>
          <w:rFonts w:ascii="Times New Roman" w:hAnsi="Times New Roman" w:cs="Times New Roman"/>
          <w:b/>
          <w:sz w:val="24"/>
          <w:szCs w:val="24"/>
        </w:rPr>
        <w:t xml:space="preserve"> или заварке</w:t>
      </w:r>
      <w:r w:rsidR="00102A47">
        <w:rPr>
          <w:rFonts w:ascii="Times New Roman" w:hAnsi="Times New Roman" w:cs="Times New Roman"/>
          <w:b/>
          <w:sz w:val="24"/>
          <w:szCs w:val="24"/>
        </w:rPr>
        <w:t xml:space="preserve"> кратера</w:t>
      </w:r>
      <w:r w:rsidR="00D0446D">
        <w:rPr>
          <w:rFonts w:ascii="Times New Roman" w:hAnsi="Times New Roman" w:cs="Times New Roman"/>
          <w:b/>
          <w:sz w:val="24"/>
          <w:szCs w:val="24"/>
        </w:rPr>
        <w:t xml:space="preserve">, для заварки </w:t>
      </w:r>
      <w:proofErr w:type="gramStart"/>
      <w:r w:rsidR="00FA2A70">
        <w:rPr>
          <w:rFonts w:ascii="Times New Roman" w:hAnsi="Times New Roman" w:cs="Times New Roman"/>
          <w:b/>
          <w:sz w:val="24"/>
          <w:szCs w:val="24"/>
        </w:rPr>
        <w:t xml:space="preserve">дефекта:  </w:t>
      </w:r>
      <w:r w:rsidR="0010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E38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0446D" w:rsidRPr="00FA2A70">
        <w:rPr>
          <w:rFonts w:ascii="Times New Roman" w:hAnsi="Times New Roman" w:cs="Times New Roman"/>
          <w:sz w:val="24"/>
          <w:szCs w:val="24"/>
        </w:rPr>
        <w:t>а)</w:t>
      </w:r>
      <w:r w:rsidR="007E388B" w:rsidRPr="00FA2A70">
        <w:rPr>
          <w:rFonts w:ascii="Times New Roman" w:hAnsi="Times New Roman" w:cs="Times New Roman"/>
          <w:sz w:val="24"/>
          <w:szCs w:val="24"/>
        </w:rPr>
        <w:t xml:space="preserve"> - 5 мм.     </w:t>
      </w:r>
      <w:r w:rsidR="00D0446D" w:rsidRPr="00FA2A70">
        <w:rPr>
          <w:rFonts w:ascii="Times New Roman" w:hAnsi="Times New Roman" w:cs="Times New Roman"/>
          <w:sz w:val="24"/>
          <w:szCs w:val="24"/>
        </w:rPr>
        <w:t>б)</w:t>
      </w:r>
      <w:r w:rsidR="007E388B" w:rsidRPr="00FA2A70">
        <w:rPr>
          <w:rFonts w:ascii="Times New Roman" w:hAnsi="Times New Roman" w:cs="Times New Roman"/>
          <w:sz w:val="24"/>
          <w:szCs w:val="24"/>
        </w:rPr>
        <w:t xml:space="preserve"> - 5-10 мм.    </w:t>
      </w:r>
      <w:r w:rsidR="00D0446D" w:rsidRPr="00FA2A70">
        <w:rPr>
          <w:rFonts w:ascii="Times New Roman" w:hAnsi="Times New Roman" w:cs="Times New Roman"/>
          <w:sz w:val="24"/>
          <w:szCs w:val="24"/>
        </w:rPr>
        <w:t>в)</w:t>
      </w:r>
      <w:r w:rsidR="007E388B" w:rsidRPr="00FA2A70">
        <w:rPr>
          <w:rFonts w:ascii="Times New Roman" w:hAnsi="Times New Roman" w:cs="Times New Roman"/>
          <w:sz w:val="24"/>
          <w:szCs w:val="24"/>
        </w:rPr>
        <w:t xml:space="preserve"> -10-15 мм.</w:t>
      </w:r>
    </w:p>
    <w:p w:rsidR="00FA2A70" w:rsidRDefault="007E388B" w:rsidP="00FA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A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2A70" w:rsidRPr="00FA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Заварка кратера производится следующим </w:t>
      </w:r>
      <w:proofErr w:type="gramStart"/>
      <w:r w:rsidR="00FA2A70" w:rsidRPr="00FA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образом:</w:t>
      </w:r>
      <w:r w:rsidR="00FA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A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а) резким обрывом дуги</w:t>
      </w:r>
      <w:r w:rsidR="00FA2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плавным обрывом дуги</w:t>
      </w:r>
    </w:p>
    <w:p w:rsidR="00500D99" w:rsidRDefault="00EA1D17" w:rsidP="00D82AB8">
      <w:pPr>
        <w:rPr>
          <w:rFonts w:ascii="Times New Roman" w:hAnsi="Times New Roman" w:cs="Times New Roman"/>
          <w:sz w:val="24"/>
          <w:szCs w:val="24"/>
        </w:rPr>
      </w:pPr>
      <w:r w:rsidRPr="00EA1D17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короткими замыкательными движениями концом э</w:t>
      </w:r>
      <w:r w:rsidR="00500D9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ектрода</w:t>
      </w:r>
      <w:r w:rsidR="00500D99">
        <w:rPr>
          <w:rFonts w:ascii="Times New Roman" w:hAnsi="Times New Roman" w:cs="Times New Roman"/>
          <w:sz w:val="24"/>
          <w:szCs w:val="24"/>
        </w:rPr>
        <w:t>.</w:t>
      </w:r>
    </w:p>
    <w:p w:rsidR="00500D99" w:rsidRDefault="00500D99" w:rsidP="00500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Какой способ сварки труб применяется при неповоротном, недоступном </w:t>
      </w:r>
      <w:proofErr w:type="gramStart"/>
      <w:r w:rsidRPr="0050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положении</w:t>
      </w:r>
      <w:proofErr w:type="gramEnd"/>
      <w:r w:rsidRPr="0050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 "в лодочку"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способ "с козырьком"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глубоким проваром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погруженной дугой                                                                                                                                        </w:t>
      </w:r>
    </w:p>
    <w:p w:rsidR="00500D99" w:rsidRDefault="00500D99" w:rsidP="00500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8B" w:rsidRPr="00500D99" w:rsidRDefault="00500D99" w:rsidP="00500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99">
        <w:rPr>
          <w:rFonts w:ascii="Times New Roman" w:hAnsi="Times New Roman" w:cs="Times New Roman"/>
          <w:b/>
          <w:sz w:val="24"/>
          <w:szCs w:val="24"/>
        </w:rPr>
        <w:t>4. Опишите последовательность операций, при сварки труб, проводимых в недоступных положениях:</w:t>
      </w:r>
    </w:p>
    <w:p w:rsidR="00500D99" w:rsidRDefault="00500D99" w:rsidP="00D82AB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- ____________</w:t>
      </w:r>
    </w:p>
    <w:p w:rsidR="00500D99" w:rsidRDefault="00500D99" w:rsidP="00D82AB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 - ____________</w:t>
      </w:r>
    </w:p>
    <w:p w:rsidR="00500D99" w:rsidRDefault="00500D99" w:rsidP="00D82AB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- ____________</w:t>
      </w:r>
    </w:p>
    <w:p w:rsidR="00500D99" w:rsidRDefault="000346EE" w:rsidP="00D82AB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г) - ____________</w:t>
      </w:r>
    </w:p>
    <w:p w:rsidR="00990AD7" w:rsidRDefault="00990AD7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5. Расчитайте с</w:t>
      </w:r>
      <w:r w:rsidRPr="00990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колько слоев, придется  наложить сващику, при РДС стыка трубы Ø=257 мм и толщиной стенки трубы 10 мм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(не считая корневого шва), если учитывать, что каждый последующий слой может иметь высоту усиления шва</w:t>
      </w:r>
      <w:r w:rsidR="009632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пределах до 2-3 мм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990AD7" w:rsidRPr="00990AD7" w:rsidRDefault="00990AD7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___________________________________</w:t>
      </w:r>
    </w:p>
    <w:p w:rsidR="000346EE" w:rsidRPr="000346EE" w:rsidRDefault="000346EE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346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Фамилия, № гр.______________________________________________________</w:t>
      </w:r>
    </w:p>
    <w:sectPr w:rsidR="000346EE" w:rsidRPr="000346EE" w:rsidSect="007E388B">
      <w:pgSz w:w="11906" w:h="16838" w:code="9"/>
      <w:pgMar w:top="568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6"/>
    <w:rsid w:val="000222C0"/>
    <w:rsid w:val="000346EE"/>
    <w:rsid w:val="00082C7B"/>
    <w:rsid w:val="000D1108"/>
    <w:rsid w:val="000F4A93"/>
    <w:rsid w:val="00102A47"/>
    <w:rsid w:val="001E602C"/>
    <w:rsid w:val="00220642"/>
    <w:rsid w:val="003070F2"/>
    <w:rsid w:val="003B1F16"/>
    <w:rsid w:val="00410955"/>
    <w:rsid w:val="00422801"/>
    <w:rsid w:val="004755D3"/>
    <w:rsid w:val="004A422F"/>
    <w:rsid w:val="004F62D2"/>
    <w:rsid w:val="00500D99"/>
    <w:rsid w:val="00524A23"/>
    <w:rsid w:val="005878FD"/>
    <w:rsid w:val="005C1AD3"/>
    <w:rsid w:val="005D6C67"/>
    <w:rsid w:val="005E6B17"/>
    <w:rsid w:val="00600B3D"/>
    <w:rsid w:val="006B3959"/>
    <w:rsid w:val="007137A1"/>
    <w:rsid w:val="007C5026"/>
    <w:rsid w:val="007C79D6"/>
    <w:rsid w:val="007E388B"/>
    <w:rsid w:val="008F07D8"/>
    <w:rsid w:val="0096323C"/>
    <w:rsid w:val="00990AD7"/>
    <w:rsid w:val="009F04C6"/>
    <w:rsid w:val="009F2BF8"/>
    <w:rsid w:val="00A543B1"/>
    <w:rsid w:val="00AF3AA9"/>
    <w:rsid w:val="00BA5CD7"/>
    <w:rsid w:val="00CA410F"/>
    <w:rsid w:val="00D0446D"/>
    <w:rsid w:val="00D82AB8"/>
    <w:rsid w:val="00D876BF"/>
    <w:rsid w:val="00DB250E"/>
    <w:rsid w:val="00E2069D"/>
    <w:rsid w:val="00EA1D17"/>
    <w:rsid w:val="00EC1B6B"/>
    <w:rsid w:val="00F44B23"/>
    <w:rsid w:val="00F877F1"/>
    <w:rsid w:val="00F9312C"/>
    <w:rsid w:val="00FA2A70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AF6F-A636-4181-95F9-F95E091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55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Standard">
    <w:name w:val="Standard"/>
    <w:rsid w:val="003B1F16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D5C2-E90D-4FCE-98D8-DF0081B5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2020-05-06T14:35:00Z</dcterms:created>
  <dcterms:modified xsi:type="dcterms:W3CDTF">2020-05-15T10:56:00Z</dcterms:modified>
</cp:coreProperties>
</file>