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6" w:rsidRDefault="00CF6286" w:rsidP="00CF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CF6286" w:rsidRDefault="00CF6286" w:rsidP="00CF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CF6286" w:rsidRDefault="00CF6286" w:rsidP="00CF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21.05.20</w:t>
      </w:r>
    </w:p>
    <w:p w:rsidR="00C7150E" w:rsidRDefault="00CF6286" w:rsidP="00CF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ХХ века</w:t>
      </w:r>
    </w:p>
    <w:p w:rsidR="00CF6286" w:rsidRPr="00C0002B" w:rsidRDefault="00CF6286" w:rsidP="00CF6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02B">
        <w:rPr>
          <w:rFonts w:ascii="Times New Roman" w:hAnsi="Times New Roman" w:cs="Times New Roman"/>
          <w:sz w:val="28"/>
          <w:szCs w:val="28"/>
        </w:rPr>
        <w:t xml:space="preserve">Самостоятельно ознакомьтесь с теоретическим минимумом. </w:t>
      </w:r>
    </w:p>
    <w:p w:rsidR="00CF6286" w:rsidRPr="00C0002B" w:rsidRDefault="00C0002B" w:rsidP="00CF6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02B">
        <w:rPr>
          <w:rFonts w:ascii="Times New Roman" w:hAnsi="Times New Roman" w:cs="Times New Roman"/>
          <w:sz w:val="28"/>
          <w:szCs w:val="28"/>
        </w:rPr>
        <w:t xml:space="preserve">Проанализируйте взгляды философов ХХ века, самостоятельно ознакомившись с основными концепциями и теориями, изложенными ими, и составьте краткий конспект по теме. </w:t>
      </w:r>
    </w:p>
    <w:p w:rsidR="00C0002B" w:rsidRDefault="003603FD" w:rsidP="00CF6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  <w:r w:rsidR="00C0002B" w:rsidRPr="00C0002B">
        <w:rPr>
          <w:rFonts w:ascii="Times New Roman" w:hAnsi="Times New Roman" w:cs="Times New Roman"/>
          <w:sz w:val="28"/>
          <w:szCs w:val="28"/>
        </w:rPr>
        <w:t>в конце теоретического минимума</w:t>
      </w:r>
      <w:r w:rsidR="00C0002B">
        <w:rPr>
          <w:rFonts w:ascii="Times New Roman" w:hAnsi="Times New Roman" w:cs="Times New Roman"/>
          <w:sz w:val="28"/>
          <w:szCs w:val="28"/>
        </w:rPr>
        <w:t>.</w:t>
      </w:r>
    </w:p>
    <w:p w:rsidR="00C0002B" w:rsidRDefault="00C0002B" w:rsidP="00C00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02B" w:rsidRDefault="00C0002B" w:rsidP="00C00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02B" w:rsidRDefault="00C0002B" w:rsidP="00C00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2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C0002B" w:rsidRDefault="00C0002B" w:rsidP="00C00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C0" w:rsidRPr="00DC6AC0" w:rsidRDefault="00DC6AC0" w:rsidP="00DC6AC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Философия XX века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Философия XX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поражает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разнообразием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школ и концепций, но вместе с тем многие из них явились непосредственным продолжением, разработкой фундаментальных идей, заложенных в предыдущем столетии.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Среди основных философских направлений выделяются феноменология, экзистенциализм, философия науки и неопозитивизм, психоанализ, религиозная философия и др.</w:t>
      </w:r>
    </w:p>
    <w:p w:rsidR="00DC6AC0" w:rsidRPr="00DC6AC0" w:rsidRDefault="00DC6AC0" w:rsidP="00DC6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Феноменология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– учение, выдвинутое Э.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Гуссерлем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его учениками. По их мнению, главная цель философии – построить науку о «чистых сущностях», противопоставляемую науке о познании реальных фактов. Центральное понятие феноменологии – «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интенциональность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сознания», т. е. направленность на объект, а базовый принцип этого учения – «Нет объекта без субъекта». Феноменология делает предметом своего рассмотрения «чистое сознание». Среди основных требований феноменологического метода – воздерживаться от каких-либо суждений, относящихся к объективной реальности и выходящих за рамки «чистого сознания»; рассматривать сам субъект познания не как реальное существо, а как «чистое сознание».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Экзистенциализм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Экзистенциализм  как направление современной мысли, возникает в начале 20-х годов, а его расцвет приходится на 40—60-е годы. Выделяют религиозный экзистенциализм (Г. Марсель, К. Ясперс, Н. Бердяев, Л. Шестов, М.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Бубер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и атеистический (Ж.-П. Сартр, А. Камю). В новейших изданиях фигурирует еще одно подразделение экзистенциализма – на экзистенциальную онтологию (М. Хайдеггер), экзистенциальное озарение (К. Ясперс) и экзистенциализм Ж.-П. Сартра. Вместе с тем, для всех 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направлений экзистенциализма характерен ряд особенностей: прежде всего убеждение в том, что единственной подлинной действительностью является бытие человеческой личности, которое открывается человеку непосредственно через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экзистенцию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. «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Экзистенция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– центральное понятие этой философии, оно обозначает ядро человеческого «Я», выражающее его конкретную неповторимую личность.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Экзистенция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недоступна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рациональному мышлению, познать ее может только сам человек, находясь в пограничной ситуации, т. е. перед лицом смерти. Обретя себя как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экзистенцию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, человек обретает и собственную свободу, которая состоит, по мнению экзистенциалистов, в том, что человек выбирает себя, формируя личное «Я» каждым своим действием. Это означает, что человек лично ответственен за свои поступки.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Герменевтика 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Термин «герменевтика» понимается как искусство и теория истолкования текстов, исходя из объективных (значения слов, выражений) и субъективных (намерения автора) оснований. Герменевтика как искусство интерпретации возникает еще в Древнем мире. Как философская проблема герменевтика была поставлена и разработана в XIX веке Ф. Шлегелем, Ф.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Шлейермахером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В.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Дильтеем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XX веке герменевтика оформляется в одну из процедур философского анализа. Как самостоятельное направление философии герменевтика выступила в концепции Х.Г.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Гадамера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Главное понятие герменевтики – «понимание», хотя разные авторы вкладывали в него свой смысл. В концепции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Шлейермахера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понимание – обнаружение смысла текста в процессе его грамматической и психологической интерпретации; в герменевтике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Дильтея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проникновение в духовный мир автора текста; в философии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Гадамера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раскрытие предметного содержания данного текста. Отметим, что современную герменевтику «понимание» интересует не как прикладная задача, возникающая в процессе интерпретации текстов, а как фундаментальная характеристика человека.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Позитивизм</w:t>
      </w:r>
    </w:p>
    <w:p w:rsidR="00DC6AC0" w:rsidRPr="00DC6AC0" w:rsidRDefault="00DC6AC0" w:rsidP="00DC6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Неопозитивизм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и последующее развитие философии науки. Третья форма позитивизма возникает в 20-е годы XX века. Ее появление связано с деятельностью Венского кружка, куда входили М.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Шлик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Р. Карнап, Г.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Фейгель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Нейрат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Айер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Л.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Витгенштейн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 В их трудах была сформулирована концепция неопозитивизма. Ее роднит с предшествующими формами позитивизма противопоставление науки философии, определение единственно возможным знанием специально-научного знания, объявление метафизических проблем бессмысленными, продолжение традиций эмпиризма. Однако неопозитивизм имел и свои отличия от предшествующих форм – обнаружение сути философии в деятельности по анализу языковых форм, раскрытие ее предмета в анализе языка науки. Среди основных принципов неопозитивизма –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сведéние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философии к логическому 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исследованию языка науки, верификация (установление истинности научных утверждений в результате их эмпирической проверки), необходимость математизации и формализации знаний. Между тем впоследствии выяснилось, что невозможно исключить метафизические суждения не только из философии, но и науки вообще, как невозможно в полной мере формализовать язык науки, а также последовательно провести принцип верификации.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Начиная с 50-х годов понятие «неопозитивизм» заменяется понятием «аналитическая философия», частью которой выступает лингвистическая философия (поздний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Витгенштейн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Остин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Райл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). В этих концепциях сохраняется антиметафизическая направленность неопозитивизма, но акценты в исследовании языка смещаются от рассмотрения языка науки к анализу естественного языка. При этом полагается, что философские проблемы возникают вследствие неправильного употребления языка.</w:t>
      </w:r>
    </w:p>
    <w:p w:rsidR="00DC6AC0" w:rsidRPr="00DC6AC0" w:rsidRDefault="00DC6AC0" w:rsidP="00DC6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Общее название, используемое в философии науки для обозначения множества концепций, пришедших на смену неопозитивизму – </w:t>
      </w:r>
      <w:proofErr w:type="spellStart"/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постпозитивизм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Не будучи цельным философским учением,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постпозитивизм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представлен работами К. Поппера и Т. Куна, И.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Лакатоса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Ст.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Тулмина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Ж.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Агасси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У.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Селларса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многих других. Каждый из них внес свой вклад в развитие философии науки. Например, Поппер сформулировал принцип фальсификации, в соответствии с которым та гипотеза имеет право на существование, которая может быть эмпирически опровергнута; Кун разработал концепцию научных революций;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Лакатос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известен как автор методологии научно-исследовательских программ; вопрос о неявном личностном знании был поднят М.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Полани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т. д.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тем не менее во всех этих наработках можно выделить ряд общих черт, присущих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постпозитивизму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определенному этапу философии науки: обращение к истории науки; изучение проблем развития научного знания;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отказ от жестких разграничительных линий (эмпирическое – теоретическое, контекст – открытие, контекст – обоснование), от поисков демаркационной линии науки от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ненауки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(науки от философии, как у Куна,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Лакатоса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науки от мифа и философии, как у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Фейерабенда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); отрицание кумулятивной (накопительной) модели развития знания, т. е. постепенности и поступательности, линейности; критика позитивистской методологии.</w:t>
      </w:r>
      <w:proofErr w:type="gramEnd"/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Религиозная философия XX века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Среди религиозно-философских концепций можно выделить концепции: католической философии – неотомизм (Ж.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Маритен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Э.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Жильсон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Швейцер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др.),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неоавгустинизм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(«философия духа» Р.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Ле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Санна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«философия действия» М.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Блонделя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персонализм Ж.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Лакруа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др.), философия П. Тейяра де Шардена; протестантской философии и теологии (либеральная теология У.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Раушенбуша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диалектическая теология К.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Барта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философские воззрения Р.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Бультмана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П.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Тиллиха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Д.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Бонхоффера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теология процесса и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деконструктивистская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теология, теология надежды и 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эсхатологическая теология, фундаментализм и контекстуальная теология); философии православия; мусульманской философии и теологии; буддийской философии;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надконфессиональной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синкретической религиозной философии (теософия, антропософия и Агни-Йога).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центр своих изысканий религиозная философия ставит проблему Бога, наделяя его такими онтологическими качествами, как совершенное бытие, Абсолютная реальность и т. д. Решение проблем личности также связывается с Богом: как относится человек к Богу, в чем подлинный смысл человеческого бытия, его жизни и смерти. Большая роль в этой философии отводится вопросам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богопознания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, сочетания веры и разума, науки и религии. Социально-философская проблематика религиозной философии преломляется через рассмотрение идей божественного, что находит выражение в идее божественного предопределения, божьего промысла и т. д.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Психоанализ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одной стороны, он трактуется как метод, разработанный Зигмундом Фрейдом  для лечения психических заболеваний, а с другой, как теория, объясняющая роль бессознательного начала в жизни человека и общества. Онтология в ее традиционном понимании в психоанализе не исследуется, в центре его внимания – внутренние структуры и процессы, протекающие в психике человека. Психика, по Фрейду, понимается как состоящая из трех слоев: бессознательного Оно  (природные, скрытые влечения человека), Я  (посредник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между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Оно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и внешним миром) и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Сверх-Я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(начало, олицетворяющее собой императивы долженствования и запреты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социокультурного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характера). Поскольку у этих трех составляющих разные цели, то психическая жизнь человека проходит в вечных конфликтах. Разрешение их достигается путем сознательного овладения желаниями, непосредственного их удовлетворения или сублимацией (переориентацией сексуального влечения, определяющего поведение человека, на социально значимые цели). Психоанализ в дальнейшем получил свое развитие в работах А. Адлера, К. Юнга, Э.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Фромма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Структурализм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Это общее название ряда направлений философии XX века, связанных с выявлением структур (устойчивых отношений между элементами целого) в разных областях культуры (языке, искусстве, массовой культуре и т. д.). Становление метода структурного анализа приходится на 20—50-е годы XX века (в гештальтпсихологии, в структуралистских школах лингвистики). В 50—60-е годы методы структурной лингвистики распространяются на прочие области культуры (К.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Леви-Стросс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Барт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Ж.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Лакан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М. Фуко, Л.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Альтюссер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др.). Так,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Леви-Стросс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стремился отыскать общие для всех культур структуры;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Барт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поисках такой структуры создал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социологику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Лакан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разработал идею сходства, или аналогии между структурами языка и механизмами действия бессознательного. Фуко развивал структурный анализ </w:t>
      </w: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на материале истории идей.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Альтюссер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трактовал человека как нечто производное, зависимое от объективных структур.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70—80-х годов формируется концепция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постструктурализма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которая нацелена на осмысление всего «неструктурного» в структуре, т. е. того, что предопределяет возникновение и существование данной структуры. Главные представители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постструктурализма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Деррида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Делез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Бодрийяр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Лиотар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 Способов показать «изнанку» структуры – множество: ее история, динамика, случай, события, аффекты и т. д. Среди ориентаций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постструктурализма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важны две – с акцентом на текстовую реальность (нет ничего, кроме текста –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Деррида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) и с акцентом на политическую реальность (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все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конечном счете – политика –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Делез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DC6AC0" w:rsidRPr="00DC6AC0" w:rsidRDefault="00DC6AC0" w:rsidP="00DC6AC0">
      <w:pPr>
        <w:spacing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Философия постмодернизма</w:t>
      </w:r>
    </w:p>
    <w:p w:rsidR="00DC6AC0" w:rsidRP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Само понятие «постмодернизм» вошло в научный оборот в 60-е годы </w:t>
      </w:r>
      <w:proofErr w:type="gram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gram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несмотря на различные трактовки стало употребляться для обозначения новых тенденций в современной культуре. Статус философского понятия постмодернизм приобрел благодаря работам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Лиотара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. Постмодернизм как определенный тип философствования не представляет единого целого не только из-за отсутствия единства между воззрениями различных философов, но и в силу принципиальной его установки, что невозможна единая философия даже в рамках одного направления. Уместно вести разговор не о философии постмодернизма, а о ситуации постмодернизма в философии.</w:t>
      </w:r>
    </w:p>
    <w:p w:rsidR="00DC6AC0" w:rsidRDefault="00DC6AC0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Но вместе с тем философии постмодернизма свойственны определенные онтологические и гносеологические установки: прежде всего, это отказ от интенции на преобразование мира и на его систематизацию в связи с невозможностью уместить все многообразие бытия в жесткие рамки рационализма. Из гносеологии и онтологии исчезает само понятие субъекта, а его место занимает метафизическая абсолютная полнота смысла. Тем самым стирается грань между ранее самостоятельными сферами постижения бытия и уровнями сознания. Среди философов, разрабатывающих проблематику постмодернизма, –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Вирилио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Бодрийяр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Делез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Гваттари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Деррида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>Рорти</w:t>
      </w:r>
      <w:proofErr w:type="spellEnd"/>
      <w:r w:rsidRPr="00DC6A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др.</w:t>
      </w:r>
    </w:p>
    <w:p w:rsidR="00DB12BB" w:rsidRPr="00DC6AC0" w:rsidRDefault="00DB12BB" w:rsidP="00DC6AC0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0002B" w:rsidRDefault="00393646" w:rsidP="00DA5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DA54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12BB" w:rsidRDefault="00DB12BB" w:rsidP="00DA5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BB" w:rsidRPr="00DB12BB" w:rsidRDefault="00DB12BB" w:rsidP="00DB12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2BB">
        <w:rPr>
          <w:rFonts w:ascii="Times New Roman" w:hAnsi="Times New Roman" w:cs="Times New Roman"/>
          <w:sz w:val="28"/>
          <w:szCs w:val="28"/>
        </w:rPr>
        <w:t>Прокомментируйте данное определение истины.</w:t>
      </w:r>
    </w:p>
    <w:p w:rsidR="00DB12BB" w:rsidRPr="00DB12BB" w:rsidRDefault="00DB12BB" w:rsidP="00DB12BB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B12BB">
        <w:rPr>
          <w:rFonts w:ascii="Times New Roman" w:hAnsi="Times New Roman" w:cs="Times New Roman"/>
          <w:sz w:val="28"/>
          <w:szCs w:val="28"/>
        </w:rPr>
        <w:t xml:space="preserve">"То, что мы называем миром или реальностью, подразумевая под этим нечто внешнее, объективное, существующее независимо от нашего опыта или знания, на самом деле есть картина мира, или в терминах феноменализма, конструкция из данных опыта". </w:t>
      </w:r>
      <w:proofErr w:type="gramStart"/>
      <w:r w:rsidRPr="00DB12BB">
        <w:rPr>
          <w:rFonts w:ascii="Times New Roman" w:hAnsi="Times New Roman" w:cs="Times New Roman"/>
          <w:sz w:val="28"/>
          <w:szCs w:val="28"/>
        </w:rPr>
        <w:t xml:space="preserve">Схему "мир — опыт — картина мира" следует заменить схемой "опыт — картина мира — мир" (Э. </w:t>
      </w:r>
      <w:proofErr w:type="spellStart"/>
      <w:r w:rsidRPr="00DB12BB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DB12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B12BB" w:rsidRPr="00DB12BB" w:rsidRDefault="00DB12BB" w:rsidP="00DB12BB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B12BB">
        <w:rPr>
          <w:rFonts w:ascii="Times New Roman" w:hAnsi="Times New Roman" w:cs="Times New Roman"/>
          <w:sz w:val="28"/>
          <w:szCs w:val="28"/>
        </w:rPr>
        <w:lastRenderedPageBreak/>
        <w:t xml:space="preserve">а) Как называется такая точка зрения? </w:t>
      </w:r>
    </w:p>
    <w:p w:rsidR="00DB12BB" w:rsidRDefault="00DB12BB" w:rsidP="00DB12BB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B12BB">
        <w:rPr>
          <w:rFonts w:ascii="Times New Roman" w:hAnsi="Times New Roman" w:cs="Times New Roman"/>
          <w:sz w:val="28"/>
          <w:szCs w:val="28"/>
        </w:rPr>
        <w:t>б) Каковы корни этого взгляда?</w:t>
      </w:r>
    </w:p>
    <w:p w:rsidR="003603FD" w:rsidRPr="00150A95" w:rsidRDefault="00F6052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B287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FD" w:rsidRPr="002A3E4B">
        <w:t xml:space="preserve"> </w:t>
      </w:r>
      <w:r w:rsidR="003603FD" w:rsidRPr="00150A95">
        <w:rPr>
          <w:rFonts w:ascii="Times New Roman" w:hAnsi="Times New Roman" w:cs="Times New Roman"/>
          <w:sz w:val="28"/>
          <w:szCs w:val="28"/>
        </w:rPr>
        <w:t xml:space="preserve">Прочтите фрагмент и ответьте на вопросы. "Сознание человека имеет, по преимуществу, интеллектуальный характер, но оно также </w:t>
      </w:r>
      <w:proofErr w:type="gramStart"/>
      <w:r w:rsidR="003603FD" w:rsidRPr="00150A95">
        <w:rPr>
          <w:rFonts w:ascii="Times New Roman" w:hAnsi="Times New Roman" w:cs="Times New Roman"/>
          <w:sz w:val="28"/>
          <w:szCs w:val="28"/>
        </w:rPr>
        <w:t>могло и должно было</w:t>
      </w:r>
      <w:proofErr w:type="gramEnd"/>
      <w:r w:rsidR="003603FD" w:rsidRPr="00150A95">
        <w:rPr>
          <w:rFonts w:ascii="Times New Roman" w:hAnsi="Times New Roman" w:cs="Times New Roman"/>
          <w:sz w:val="28"/>
          <w:szCs w:val="28"/>
        </w:rPr>
        <w:t>, по-видимому, быть интуитивным. Интуиция и интеллект представляют два противоположных направления работы сознания. Интуиция идет в направлении самой жизни, интеллект… — подчинен движению материи. Для совершенства человечества было бы необходимо, чтобы обе эти формы познавательной активности были едины</w:t>
      </w:r>
      <w:proofErr w:type="gramStart"/>
      <w:r w:rsidR="003603FD" w:rsidRPr="00150A95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3603FD" w:rsidRPr="00150A95">
        <w:rPr>
          <w:rFonts w:ascii="Times New Roman" w:hAnsi="Times New Roman" w:cs="Times New Roman"/>
          <w:sz w:val="28"/>
          <w:szCs w:val="28"/>
        </w:rPr>
        <w:t xml:space="preserve"> действительности, … интуиция целиком пожертвована в пользу интеллекта… Сохранилась, правда, и интуиция, но смутная, мимолетная. Но философия должна овладеть этими мимолетными интуициями, поддержать их, потом расширить и согласовать их между собой,… ибо интуиция представляет самую сущность нашего духа, единство нашей духовной жизни"</w:t>
      </w:r>
      <w:r w:rsidR="00150A95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150A95" w:rsidRPr="00150A95">
        <w:rPr>
          <w:rFonts w:ascii="Times New Roman" w:hAnsi="Times New Roman" w:cs="Times New Roman"/>
          <w:sz w:val="28"/>
          <w:szCs w:val="28"/>
        </w:rPr>
        <w:t>(Бергсон А. Творческая эволюция)</w:t>
      </w:r>
      <w:r w:rsidR="003603FD" w:rsidRPr="0015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3FD" w:rsidRPr="00150A95" w:rsidRDefault="003603F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150A95">
        <w:rPr>
          <w:rFonts w:ascii="Times New Roman" w:hAnsi="Times New Roman" w:cs="Times New Roman"/>
          <w:sz w:val="28"/>
          <w:szCs w:val="28"/>
        </w:rPr>
        <w:t>а) В чем, по Бергсону, преимущество интуиции перед интеллектом?</w:t>
      </w:r>
    </w:p>
    <w:p w:rsidR="003603FD" w:rsidRPr="00150A95" w:rsidRDefault="003603F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150A95">
        <w:rPr>
          <w:rFonts w:ascii="Times New Roman" w:hAnsi="Times New Roman" w:cs="Times New Roman"/>
          <w:sz w:val="28"/>
          <w:szCs w:val="28"/>
        </w:rPr>
        <w:t>б) Имеет ли место в реальном процессе познания противопоставление интуиции и интеллекта?</w:t>
      </w:r>
    </w:p>
    <w:p w:rsidR="003603FD" w:rsidRPr="00150A95" w:rsidRDefault="003603F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150A95">
        <w:rPr>
          <w:rFonts w:ascii="Times New Roman" w:hAnsi="Times New Roman" w:cs="Times New Roman"/>
          <w:sz w:val="28"/>
          <w:szCs w:val="28"/>
        </w:rPr>
        <w:t>в) Как реально соотносятся в познании интуиция и интеллект? Сравните точку зрения Бергсона и диалектического материализма.</w:t>
      </w:r>
    </w:p>
    <w:p w:rsidR="003603FD" w:rsidRPr="006555AC" w:rsidRDefault="00393646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B2873">
        <w:rPr>
          <w:rFonts w:ascii="Times New Roman" w:hAnsi="Times New Roman" w:cs="Times New Roman"/>
          <w:b/>
          <w:sz w:val="28"/>
          <w:szCs w:val="28"/>
        </w:rPr>
        <w:t>3</w:t>
      </w:r>
      <w:r w:rsidR="003603FD" w:rsidRPr="006555AC">
        <w:rPr>
          <w:rFonts w:ascii="Times New Roman" w:hAnsi="Times New Roman" w:cs="Times New Roman"/>
          <w:sz w:val="28"/>
          <w:szCs w:val="28"/>
        </w:rPr>
        <w:t>. М. Хайдеггер, полемизируя с Марксом по вопросу сущности человека, пишет: «Ма</w:t>
      </w:r>
      <w:proofErr w:type="gramStart"/>
      <w:r w:rsidR="003603FD" w:rsidRPr="006555AC">
        <w:rPr>
          <w:rFonts w:ascii="Times New Roman" w:hAnsi="Times New Roman" w:cs="Times New Roman"/>
          <w:sz w:val="28"/>
          <w:szCs w:val="28"/>
        </w:rPr>
        <w:t>ркс тр</w:t>
      </w:r>
      <w:proofErr w:type="gramEnd"/>
      <w:r w:rsidR="003603FD" w:rsidRPr="006555AC">
        <w:rPr>
          <w:rFonts w:ascii="Times New Roman" w:hAnsi="Times New Roman" w:cs="Times New Roman"/>
          <w:sz w:val="28"/>
          <w:szCs w:val="28"/>
        </w:rPr>
        <w:t xml:space="preserve">ебует «познать и признать человечного человека». Он обнаруживает его в «обществе». Общественный человек есть для него естественный человек. Христианин усматривает человечность человека в свете его отношения к божеству. В плане истории спасения он — человек как дитя Божие, слышащее и воспринимающее зов Божий во Христе. Человек не от мира сего, поскольку мир, в теоретически-платоническом смысле, остается лишь эпизодическим преддверием к </w:t>
      </w:r>
      <w:proofErr w:type="gramStart"/>
      <w:r w:rsidR="003603FD" w:rsidRPr="006555AC">
        <w:rPr>
          <w:rFonts w:ascii="Times New Roman" w:hAnsi="Times New Roman" w:cs="Times New Roman"/>
          <w:sz w:val="28"/>
          <w:szCs w:val="28"/>
        </w:rPr>
        <w:t>потустороннему</w:t>
      </w:r>
      <w:proofErr w:type="gramEnd"/>
      <w:r w:rsidR="003603FD" w:rsidRPr="006555AC">
        <w:rPr>
          <w:rFonts w:ascii="Times New Roman" w:hAnsi="Times New Roman" w:cs="Times New Roman"/>
          <w:sz w:val="28"/>
          <w:szCs w:val="28"/>
        </w:rPr>
        <w:t>».</w:t>
      </w:r>
    </w:p>
    <w:p w:rsidR="003603FD" w:rsidRPr="006555AC" w:rsidRDefault="003603F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555AC">
        <w:rPr>
          <w:rFonts w:ascii="Times New Roman" w:hAnsi="Times New Roman" w:cs="Times New Roman"/>
          <w:sz w:val="28"/>
          <w:szCs w:val="28"/>
        </w:rPr>
        <w:t>а) За что экзистенциалист М. Хайдеггер критикует марксизм и христианство по вопросу сущности человека?</w:t>
      </w:r>
    </w:p>
    <w:p w:rsidR="003603FD" w:rsidRPr="006555AC" w:rsidRDefault="003603FD" w:rsidP="003603F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555AC">
        <w:rPr>
          <w:rFonts w:ascii="Times New Roman" w:hAnsi="Times New Roman" w:cs="Times New Roman"/>
          <w:sz w:val="28"/>
          <w:szCs w:val="28"/>
        </w:rPr>
        <w:t>б) Каковой видит сущность человека сам Хайдеггер? Что больше всего привлекает его в человеке?</w:t>
      </w:r>
    </w:p>
    <w:p w:rsidR="00F6052D" w:rsidRPr="006555AC" w:rsidRDefault="00F6052D" w:rsidP="00DB12BB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DA54B1" w:rsidRPr="006555AC" w:rsidRDefault="00F6052D" w:rsidP="00F6052D">
      <w:pPr>
        <w:rPr>
          <w:rFonts w:ascii="Times New Roman" w:hAnsi="Times New Roman" w:cs="Times New Roman"/>
          <w:sz w:val="28"/>
          <w:szCs w:val="28"/>
        </w:rPr>
      </w:pPr>
      <w:r w:rsidRPr="006555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54B1" w:rsidRPr="006555AC" w:rsidSect="00C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FD" w:rsidRDefault="003603FD" w:rsidP="003603FD">
      <w:pPr>
        <w:spacing w:after="0" w:line="240" w:lineRule="auto"/>
      </w:pPr>
      <w:r>
        <w:separator/>
      </w:r>
    </w:p>
  </w:endnote>
  <w:endnote w:type="continuationSeparator" w:id="1">
    <w:p w:rsidR="003603FD" w:rsidRDefault="003603FD" w:rsidP="0036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FD" w:rsidRDefault="003603FD" w:rsidP="003603FD">
      <w:pPr>
        <w:spacing w:after="0" w:line="240" w:lineRule="auto"/>
      </w:pPr>
      <w:r>
        <w:separator/>
      </w:r>
    </w:p>
  </w:footnote>
  <w:footnote w:type="continuationSeparator" w:id="1">
    <w:p w:rsidR="003603FD" w:rsidRDefault="003603FD" w:rsidP="0036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6E2"/>
    <w:multiLevelType w:val="hybridMultilevel"/>
    <w:tmpl w:val="753CFA4A"/>
    <w:lvl w:ilvl="0" w:tplc="4A90E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662"/>
    <w:multiLevelType w:val="hybridMultilevel"/>
    <w:tmpl w:val="02609E60"/>
    <w:lvl w:ilvl="0" w:tplc="76CAC99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F873676"/>
    <w:multiLevelType w:val="hybridMultilevel"/>
    <w:tmpl w:val="30546F8C"/>
    <w:lvl w:ilvl="0" w:tplc="8FF8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286"/>
    <w:rsid w:val="000D22B7"/>
    <w:rsid w:val="00150A95"/>
    <w:rsid w:val="003603FD"/>
    <w:rsid w:val="00393646"/>
    <w:rsid w:val="006555AC"/>
    <w:rsid w:val="007954EE"/>
    <w:rsid w:val="00882A2E"/>
    <w:rsid w:val="00C0002B"/>
    <w:rsid w:val="00C7150E"/>
    <w:rsid w:val="00CF6286"/>
    <w:rsid w:val="00D64AB1"/>
    <w:rsid w:val="00DA54B1"/>
    <w:rsid w:val="00DB12BB"/>
    <w:rsid w:val="00DB2873"/>
    <w:rsid w:val="00DC6AC0"/>
    <w:rsid w:val="00F6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0E"/>
  </w:style>
  <w:style w:type="paragraph" w:styleId="1">
    <w:name w:val="heading 1"/>
    <w:basedOn w:val="a"/>
    <w:link w:val="10"/>
    <w:uiPriority w:val="9"/>
    <w:qFormat/>
    <w:rsid w:val="00DC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C6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C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AC0"/>
    <w:rPr>
      <w:b/>
      <w:bCs/>
    </w:rPr>
  </w:style>
  <w:style w:type="paragraph" w:styleId="a6">
    <w:name w:val="footnote text"/>
    <w:basedOn w:val="a"/>
    <w:link w:val="a7"/>
    <w:rsid w:val="003603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603FD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rsid w:val="003603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2020-05-20T23:59:00Z</dcterms:created>
  <dcterms:modified xsi:type="dcterms:W3CDTF">2020-05-21T02:48:00Z</dcterms:modified>
</cp:coreProperties>
</file>