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035A77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7.05</w:t>
      </w:r>
      <w:r w:rsidR="006D73AB" w:rsidRPr="006D73AB">
        <w:rPr>
          <w:rFonts w:ascii="Times New Roman" w:hAnsi="Times New Roman" w:cs="Times New Roman"/>
          <w:sz w:val="24"/>
          <w:szCs w:val="24"/>
        </w:rPr>
        <w:t>.20 задание для группы 32.Химия.</w:t>
      </w:r>
    </w:p>
    <w:p w:rsidR="00035A77" w:rsidRPr="00255B07" w:rsidRDefault="00035A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5A77">
        <w:rPr>
          <w:rFonts w:ascii="Times New Roman" w:hAnsi="Times New Roman" w:cs="Times New Roman"/>
          <w:sz w:val="24"/>
          <w:szCs w:val="24"/>
          <w:u w:val="single"/>
        </w:rPr>
        <w:t xml:space="preserve">Нет долгов: Меньшикова Виктория, </w:t>
      </w:r>
      <w:proofErr w:type="spellStart"/>
      <w:r w:rsidRPr="00035A77">
        <w:rPr>
          <w:rFonts w:ascii="Times New Roman" w:hAnsi="Times New Roman" w:cs="Times New Roman"/>
          <w:sz w:val="24"/>
          <w:szCs w:val="24"/>
          <w:u w:val="single"/>
        </w:rPr>
        <w:t>Перевалова</w:t>
      </w:r>
      <w:proofErr w:type="spellEnd"/>
      <w:r w:rsidRPr="00035A77">
        <w:rPr>
          <w:rFonts w:ascii="Times New Roman" w:hAnsi="Times New Roman" w:cs="Times New Roman"/>
          <w:sz w:val="24"/>
          <w:szCs w:val="24"/>
          <w:u w:val="single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>. Где задания у остальных???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ДОЛЖАЕМ</w:t>
      </w:r>
      <w:proofErr w:type="gramEnd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  <w:r w:rsidR="00895768"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ПРОДОЛЖЕНИЕ!!!!!!!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B"/>
    <w:rsid w:val="00035A77"/>
    <w:rsid w:val="00255B07"/>
    <w:rsid w:val="002E3F99"/>
    <w:rsid w:val="003D4967"/>
    <w:rsid w:val="004439E9"/>
    <w:rsid w:val="006D73AB"/>
    <w:rsid w:val="00895768"/>
    <w:rsid w:val="009F1BD9"/>
    <w:rsid w:val="00B70DA3"/>
    <w:rsid w:val="00DA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2020-04-20T05:00:00Z</dcterms:created>
  <dcterms:modified xsi:type="dcterms:W3CDTF">2020-05-06T06:00:00Z</dcterms:modified>
</cp:coreProperties>
</file>