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91A" w:rsidRPr="00B2591A" w:rsidRDefault="00B2591A" w:rsidP="00B25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25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C252C"/>
          <w:sz w:val="28"/>
          <w:szCs w:val="28"/>
          <w:lang w:eastAsia="ru-RU"/>
        </w:rPr>
        <w:t>Доброе утро, гр. 45. Изучаем и записываем основные обозначения деталей машин. Далее вам предстоит практическая работа. Будьте внимательны, в конспекте есть задание</w:t>
      </w:r>
      <w:proofErr w:type="gramStart"/>
      <w:r>
        <w:rPr>
          <w:rFonts w:ascii="Times New Roman" w:eastAsia="Times New Roman" w:hAnsi="Times New Roman" w:cs="Times New Roman"/>
          <w:color w:val="1C252C"/>
          <w:sz w:val="28"/>
          <w:szCs w:val="28"/>
          <w:lang w:eastAsia="ru-RU"/>
        </w:rPr>
        <w:t>… С</w:t>
      </w:r>
      <w:proofErr w:type="gramEnd"/>
      <w:r>
        <w:rPr>
          <w:rFonts w:ascii="Times New Roman" w:eastAsia="Times New Roman" w:hAnsi="Times New Roman" w:cs="Times New Roman"/>
          <w:color w:val="1C252C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252C"/>
          <w:sz w:val="28"/>
          <w:szCs w:val="28"/>
          <w:lang w:eastAsia="ru-RU"/>
        </w:rPr>
        <w:t>ув</w:t>
      </w:r>
      <w:proofErr w:type="spellEnd"/>
      <w:r>
        <w:rPr>
          <w:rFonts w:ascii="Times New Roman" w:eastAsia="Times New Roman" w:hAnsi="Times New Roman" w:cs="Times New Roman"/>
          <w:color w:val="1C252C"/>
          <w:sz w:val="28"/>
          <w:szCs w:val="28"/>
          <w:lang w:eastAsia="ru-RU"/>
        </w:rPr>
        <w:t>. Мамонова Н.В.</w:t>
      </w:r>
    </w:p>
    <w:p w:rsidR="00B2591A" w:rsidRDefault="00B2591A" w:rsidP="00B2591A">
      <w:pPr>
        <w:shd w:val="clear" w:color="auto" w:fill="FFFFFF"/>
        <w:spacing w:before="225" w:after="0" w:line="240" w:lineRule="auto"/>
        <w:jc w:val="both"/>
        <w:rPr>
          <w:rFonts w:ascii="Arial" w:eastAsia="Times New Roman" w:hAnsi="Arial" w:cs="Arial"/>
          <w:color w:val="1C252C"/>
          <w:sz w:val="24"/>
          <w:szCs w:val="24"/>
          <w:lang w:eastAsia="ru-RU"/>
        </w:rPr>
      </w:pPr>
    </w:p>
    <w:p w:rsidR="00B2591A" w:rsidRPr="00B2591A" w:rsidRDefault="00B2591A" w:rsidP="00B2591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9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машиностроение при вычерчивании различных кинематических схем используют условные обозначения их элементов, утвержденные ГОСТ 2.770-68, ГОСТ 2.782-68 и ГОСТ 2.782-68 (таблица 1).</w:t>
      </w:r>
    </w:p>
    <w:p w:rsidR="00B2591A" w:rsidRPr="00B2591A" w:rsidRDefault="00B2591A" w:rsidP="00B259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9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1</w:t>
      </w:r>
      <w:r w:rsidRPr="00B2591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Условные обозначения элементов кинематических схем</w:t>
      </w:r>
    </w:p>
    <w:tbl>
      <w:tblPr>
        <w:tblStyle w:val="a3"/>
        <w:tblW w:w="9450" w:type="dxa"/>
        <w:tblLook w:val="04A0"/>
      </w:tblPr>
      <w:tblGrid>
        <w:gridCol w:w="2809"/>
        <w:gridCol w:w="3755"/>
        <w:gridCol w:w="2886"/>
      </w:tblGrid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7" w:type="pct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1527" w:type="pct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Условные обозначения</w:t>
            </w:r>
          </w:p>
        </w:tc>
      </w:tr>
      <w:tr w:rsidR="00B2591A" w:rsidRPr="00B2591A" w:rsidTr="00B2591A">
        <w:tc>
          <w:tcPr>
            <w:tcW w:w="0" w:type="auto"/>
            <w:vMerge w:val="restart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Подшипники скольжения и качения на валу без уточнения типа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радиальные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247650"/>
                  <wp:effectExtent l="19050" t="0" r="0" b="0"/>
                  <wp:docPr id="1" name="Рисунок 1" descr="Подшипники скольжения и качения радиаль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шипники скольжения и качения радиаль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упорные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257175"/>
                  <wp:effectExtent l="19050" t="0" r="0" b="0"/>
                  <wp:docPr id="2" name="Рисунок 2" descr="Подшипники скольжения и качения упор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шипники скольжения и качения упор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 w:val="restart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Подшипники скольжения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радиальный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238125"/>
                  <wp:effectExtent l="19050" t="0" r="9525" b="0"/>
                  <wp:docPr id="3" name="Рисунок 3" descr="радиальный подшипник сколь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диальный подшипник сколь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радиально-упорный односторонний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238125"/>
                  <wp:effectExtent l="19050" t="0" r="0" b="0"/>
                  <wp:docPr id="4" name="Рисунок 4" descr="радиально-упорный односторонний подшипник сколь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диально-упорный односторонний подшипник сколь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радиально-упорный двусторонний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228600"/>
                  <wp:effectExtent l="19050" t="0" r="0" b="0"/>
                  <wp:docPr id="5" name="Рисунок 5" descr="радиально-упорный двусторонний подшипник сколь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диально-упорный двусторонний подшипник сколь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упорный односторонний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266700"/>
                  <wp:effectExtent l="19050" t="0" r="0" b="0"/>
                  <wp:docPr id="6" name="Рисунок 6" descr="упорный односторонний подшипник сколь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порный односторонний подшипник сколь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упорный двусторонний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257175"/>
                  <wp:effectExtent l="19050" t="0" r="0" b="0"/>
                  <wp:docPr id="7" name="Рисунок 7" descr="упорный двусторонний подшипник сколь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порный двусторонний подшипник сколь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 w:val="restart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Подшипники качения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радиальный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314325"/>
                  <wp:effectExtent l="19050" t="0" r="0" b="0"/>
                  <wp:docPr id="8" name="Рисунок 8" descr="радиальный подшипник кач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адиальный подшипник кач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радиально-упорный односторонний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323850"/>
                  <wp:effectExtent l="19050" t="0" r="9525" b="0"/>
                  <wp:docPr id="9" name="Рисунок 9" descr="радиально-упорный односторонний подшипник кач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диально-упорный односторонний подшипник кач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радиально-упорный двусторонний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295275"/>
                  <wp:effectExtent l="19050" t="0" r="9525" b="0"/>
                  <wp:docPr id="10" name="Рисунок 10" descr="радиально-упорный двусторонний подшипник кач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диально-упорный двусторонний подшипник кач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упорный односторонний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314325"/>
                  <wp:effectExtent l="19050" t="0" r="9525" b="0"/>
                  <wp:docPr id="11" name="Рисунок 11" descr="упорный односторонний подшипник кач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упорный односторонний подшипник кач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упорный двусторонний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314325"/>
                  <wp:effectExtent l="19050" t="0" r="9525" b="0"/>
                  <wp:docPr id="12" name="Рисунок 12" descr="упорный двусторонний подшипник кач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упорный двусторонний подшипник кач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Муфта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(общее обозначение без уточнения типа)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0" cy="209550"/>
                  <wp:effectExtent l="19050" t="0" r="0" b="0"/>
                  <wp:docPr id="13" name="Рисунок 13" descr="Муф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уф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 w:val="restart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Муфты </w:t>
            </w:r>
            <w:proofErr w:type="spellStart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нерасцепляемые</w:t>
            </w:r>
            <w:proofErr w:type="spellEnd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(неуправляемые)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глухая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247650"/>
                  <wp:effectExtent l="19050" t="0" r="0" b="0"/>
                  <wp:docPr id="14" name="Рисунок 14" descr="Муфта нерасцепляемая глух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уфта нерасцепляемая глух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упругая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257175"/>
                  <wp:effectExtent l="19050" t="0" r="0" b="0"/>
                  <wp:docPr id="15" name="Рисунок 15" descr="Муфта нерасцепляемая упруг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уфта нерасцепляемая упруг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компенсирующая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247650"/>
                  <wp:effectExtent l="19050" t="0" r="0" b="0"/>
                  <wp:docPr id="16" name="Рисунок 16" descr="Муфта нерасцепляемая компенсирующ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уфта нерасцепляемая компенсирующ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 w:val="restart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Муфты сцепляемые (управляемые)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общее назначение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0" cy="333375"/>
                  <wp:effectExtent l="19050" t="0" r="0" b="0"/>
                  <wp:docPr id="17" name="Рисунок 17" descr="Муфта сцепляемая – общее назнач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уфта сцепляемая – общее назнач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односторонняя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333375"/>
                  <wp:effectExtent l="19050" t="0" r="9525" b="0"/>
                  <wp:docPr id="18" name="Рисунок 18" descr="Муфта сцепляемая одностороння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уфта сцепляемая одностороння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двусторонняя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342900"/>
                  <wp:effectExtent l="19050" t="0" r="9525" b="0"/>
                  <wp:docPr id="19" name="Рисунок 19" descr="Муфта сцепляемая двустороння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уфта сцепляемая двустороння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 w:val="restart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Муфты сцепляемые механические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синхронная (например, зубчатая)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352425"/>
                  <wp:effectExtent l="19050" t="0" r="9525" b="0"/>
                  <wp:docPr id="20" name="Рисунок 20" descr="Муфта сцепляемая механическая синхро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Муфта сцепляемая механическая синхро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асинхронная (например, фрикционная)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333375"/>
                  <wp:effectExtent l="19050" t="0" r="9525" b="0"/>
                  <wp:docPr id="21" name="Рисунок 21" descr="Муфта сцепляемая механическая асинхро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уфта сцепляемая механическая асинхро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Муфта сцепляемая электрическая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323850"/>
                  <wp:effectExtent l="19050" t="0" r="0" b="0"/>
                  <wp:docPr id="22" name="Рисунок 22" descr="Муфта сцепляемая электриче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Муфта сцепляемая электриче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Муфта сцепляемая гидравлическая или пневматическая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342900"/>
                  <wp:effectExtent l="19050" t="0" r="0" b="0"/>
                  <wp:docPr id="23" name="Рисунок 23" descr="Муфта сцепляемая гидравлическая или пневматиче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уфта сцепляемая гидравлическая или пневматиче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 w:val="restart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Муфты автоматические (самодействующие)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361950"/>
                  <wp:effectExtent l="19050" t="0" r="9525" b="0"/>
                  <wp:docPr id="24" name="Рисунок 24" descr="Муфта автоматиче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Муфта автоматиче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обгонная</w:t>
            </w:r>
            <w:proofErr w:type="gramEnd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(свободного действия)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361950"/>
                  <wp:effectExtent l="19050" t="0" r="0" b="0"/>
                  <wp:docPr id="25" name="Рисунок 25" descr="Муфта автоматическая обго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Муфта автоматическая обго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центробежная фрикционная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371475"/>
                  <wp:effectExtent l="19050" t="0" r="9525" b="0"/>
                  <wp:docPr id="26" name="Рисунок 26" descr="Муфта автоматическая центробежная фрикцио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Муфта автоматическая центробежная фрикцио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предохранительная</w:t>
            </w:r>
            <w:proofErr w:type="gramEnd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разрушающим элементом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371475"/>
                  <wp:effectExtent l="19050" t="0" r="9525" b="0"/>
                  <wp:docPr id="27" name="Рисунок 27" descr="Муфта автоматическая предохранительная с разрушающим элеме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Муфта автоматическая предохранительная с разрушающим элеме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предохранительная</w:t>
            </w:r>
            <w:proofErr w:type="gramEnd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неразрушающим элементом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371475"/>
                  <wp:effectExtent l="19050" t="0" r="9525" b="0"/>
                  <wp:docPr id="28" name="Рисунок 28" descr="Муфта автоматическая предохранительная с неразрушающим элеме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уфта автоматическая предохранительная с неразрушающим элеме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(общее обозначение без уточнения типа)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390525"/>
                  <wp:effectExtent l="19050" t="0" r="0" b="0"/>
                  <wp:docPr id="29" name="Рисунок 29" descr="Торм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Торм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 w:val="restart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Храповые зубчатые механизмы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наружным зацеплением (</w:t>
            </w:r>
            <w:proofErr w:type="gramStart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односторонний</w:t>
            </w:r>
            <w:proofErr w:type="gramEnd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609600"/>
                  <wp:effectExtent l="19050" t="0" r="0" b="0"/>
                  <wp:docPr id="30" name="Рисунок 30" descr="Храповый зубчатый механизм с наружным зацепл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Храповый зубчатый механизм с наружным зацепле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внутренним зацеплением (</w:t>
            </w:r>
            <w:proofErr w:type="gramStart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односторонний</w:t>
            </w:r>
            <w:proofErr w:type="gramEnd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542925"/>
                  <wp:effectExtent l="19050" t="0" r="9525" b="0"/>
                  <wp:docPr id="31" name="Рисунок 31" descr="Храповый зубчатый механизм с внутренним зацепл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Храповый зубчатый механизм с внутренним зацепле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Шкив ступенчатый, закрепленный на валу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400050"/>
                  <wp:effectExtent l="19050" t="0" r="9525" b="0"/>
                  <wp:docPr id="32" name="Рисунок 32" descr="Шкив ступенча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Шкив ступенча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 w:val="restart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Соединения детали с валом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свободное вращение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352425"/>
                  <wp:effectExtent l="19050" t="0" r="0" b="0"/>
                  <wp:docPr id="33" name="Рисунок 33" descr="Соединения детали с ва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Соединения детали с ва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</w:t>
            </w:r>
            <w:proofErr w:type="gramEnd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вращения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352425"/>
                  <wp:effectExtent l="19050" t="0" r="9525" b="0"/>
                  <wp:docPr id="34" name="Рисунок 34" descr="Соединения детали с ва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оединения детали с ва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помощью вытяжной шпонки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361950"/>
                  <wp:effectExtent l="19050" t="0" r="9525" b="0"/>
                  <wp:docPr id="35" name="Рисунок 35" descr="Соединения детали с ва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оединения детали с ва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глухое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352425"/>
                  <wp:effectExtent l="19050" t="0" r="9525" b="0"/>
                  <wp:docPr id="36" name="Рисунок 36" descr="Соединения детали с ва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оединения детали с ва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 w:val="restart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фрикционные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цилиндрическими роликами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590550"/>
                  <wp:effectExtent l="19050" t="0" r="0" b="0"/>
                  <wp:docPr id="37" name="Рисунок 37" descr="Передача фрикционная с цилиндрическими рол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ередача фрикционная с цилиндрическими рол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коническими роликами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638175"/>
                  <wp:effectExtent l="19050" t="0" r="0" b="0"/>
                  <wp:docPr id="38" name="Рисунок 38" descr="Передача фрикционная с коническими рол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ередача фрикционная с коническими рол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коническими роликами регулируемыми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190625"/>
                  <wp:effectExtent l="19050" t="0" r="9525" b="0"/>
                  <wp:docPr id="39" name="Рисунок 39" descr="Передача фрикционная с коническими роликами регулируемы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Передача фрикционная с коническими роликами регулируемы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 w:val="restart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ременные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без уточнения типа ремня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962025"/>
                  <wp:effectExtent l="19050" t="0" r="9525" b="0"/>
                  <wp:docPr id="40" name="Рисунок 40" descr="Передача ременная без уточнения типа рем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Передача ременная без уточнения типа рем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плоским ремнем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533400"/>
                  <wp:effectExtent l="19050" t="0" r="9525" b="0"/>
                  <wp:docPr id="41" name="Рисунок 41" descr="Передача ременная плоским ремн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Передача ременная плоским ремн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клиновидным ремнем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514350"/>
                  <wp:effectExtent l="19050" t="0" r="0" b="0"/>
                  <wp:docPr id="42" name="Рисунок 42" descr="Передача ременная клиновидным ремн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Передача ременная клиновидным ремн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круглым ремнем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533400"/>
                  <wp:effectExtent l="19050" t="0" r="0" b="0"/>
                  <wp:docPr id="43" name="Рисунок 43" descr="Передача ременная круглым ремн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Передача ременная круглым ремн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зубчатым ремнем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514350"/>
                  <wp:effectExtent l="19050" t="0" r="9525" b="0"/>
                  <wp:docPr id="44" name="Рисунок 44" descr="Передача ременная зубчатым ремн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ередача ременная зубчатым ремн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цепью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(общее обозначение без уточнения типа цепи)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1076325"/>
                  <wp:effectExtent l="19050" t="0" r="9525" b="0"/>
                  <wp:docPr id="45" name="Рисунок 45" descr="Передача цепь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ередача цепь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 w:val="restart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зубчатые цилиндрические с внешним зацеплением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общее обозначение без уточнения типа зубьев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581025"/>
                  <wp:effectExtent l="19050" t="0" r="0" b="0"/>
                  <wp:docPr id="46" name="Рисунок 46" descr="Передача зубчатая цилиндрическая общее обознач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ередача зубчатая цилиндрическая общее обознач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прямыми, косыми и шевронными зубьями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514350"/>
                  <wp:effectExtent l="19050" t="0" r="0" b="0"/>
                  <wp:docPr id="47" name="Рисунок 47" descr="Передача зубчатая цилиндрическая с прямыми, косыми и шевронными зубь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Передача зубчатая цилиндрическая с прямыми, косыми и шевронными зубь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зубчатые цилиндрические с внутренним зацеплением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общее обозначение без уточнения типа зубьев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552450"/>
                  <wp:effectExtent l="19050" t="0" r="0" b="0"/>
                  <wp:docPr id="48" name="Рисунок 48" descr="Передача зубчатая цилиндрическая с внутренним зацепл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ередача зубчатая цилиндрическая с внутренним зацепле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зубчатые с пересекающимися валами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(конические без уточнения типа зубьев)</w:t>
            </w:r>
            <w:proofErr w:type="gramEnd"/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0175" cy="666750"/>
                  <wp:effectExtent l="19050" t="0" r="9525" b="0"/>
                  <wp:docPr id="49" name="Рисунок 49" descr="Передачи зубчатые с пересекающимися вал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ередачи зубчатые с пересекающимися вал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зубчатые со скрещивающимися валами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червячные</w:t>
            </w:r>
            <w:proofErr w:type="gramEnd"/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цилиндрическим червяком)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866775"/>
                  <wp:effectExtent l="19050" t="0" r="0" b="0"/>
                  <wp:docPr id="50" name="Рисунок 50" descr="Передачи зубчатые со скрещивающимися вал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Передачи зубчатые со скрещивающимися вал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зубчатые реечные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(общее обозначение без уточнения типа зубьев)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952500"/>
                  <wp:effectExtent l="19050" t="0" r="9525" b="0"/>
                  <wp:docPr id="51" name="Рисунок 51" descr="Передачи зубчатые рееч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Передачи зубчатые рееч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зубчатые сектором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(общее обозначение без уточнения типа зубьев)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609600"/>
                  <wp:effectExtent l="19050" t="0" r="0" b="0"/>
                  <wp:docPr id="52" name="Рисунок 52" descr="Передачи зубчатые сект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Передачи зубчатые сект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Винт, передающий движение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247650"/>
                  <wp:effectExtent l="19050" t="0" r="0" b="0"/>
                  <wp:docPr id="53" name="Рисунок 53" descr="В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В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Винт – гайка качения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276225"/>
                  <wp:effectExtent l="19050" t="0" r="0" b="0"/>
                  <wp:docPr id="54" name="Рисунок 54" descr="Винт – гайка кач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Винт – гайка кач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 w:val="restart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Винт – гайка скольжения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гайка неразъемная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304800"/>
                  <wp:effectExtent l="19050" t="0" r="0" b="0"/>
                  <wp:docPr id="55" name="Рисунок 55" descr="Винт – гайка неразъем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Винт – гайка неразъем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vMerge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гайка разъемная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390525"/>
                  <wp:effectExtent l="19050" t="0" r="0" b="0"/>
                  <wp:docPr id="56" name="Рисунок 56" descr="Винт – гайка разъем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Винт – гайка разъем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Электродвигатель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457200"/>
                  <wp:effectExtent l="19050" t="0" r="0" b="0"/>
                  <wp:docPr id="57" name="Рисунок 57" descr="Электродвига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Электродвига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B2591A" w:rsidTr="00B2591A"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(без уточнения типа)</w:t>
            </w:r>
          </w:p>
        </w:tc>
        <w:tc>
          <w:tcPr>
            <w:tcW w:w="0" w:type="auto"/>
            <w:hideMark/>
          </w:tcPr>
          <w:p w:rsidR="00B2591A" w:rsidRPr="00B2591A" w:rsidRDefault="00B2591A" w:rsidP="00B259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9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762000"/>
                  <wp:effectExtent l="19050" t="0" r="9525" b="0"/>
                  <wp:docPr id="58" name="Рисунок 58" descr="Нас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Нас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91A" w:rsidRDefault="00B2591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483235</wp:posOffset>
            </wp:positionV>
            <wp:extent cx="2828925" cy="2266950"/>
            <wp:effectExtent l="19050" t="0" r="9525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91A" w:rsidRPr="00B2591A" w:rsidRDefault="00B2591A" w:rsidP="00B2591A"/>
    <w:p w:rsidR="00B2591A" w:rsidRPr="00B2591A" w:rsidRDefault="00B2591A" w:rsidP="00B2591A"/>
    <w:p w:rsidR="00B2591A" w:rsidRPr="00B2591A" w:rsidRDefault="00B2591A" w:rsidP="00B2591A"/>
    <w:p w:rsidR="00B2591A" w:rsidRPr="00B2591A" w:rsidRDefault="00B2591A" w:rsidP="00B2591A"/>
    <w:p w:rsidR="00B2591A" w:rsidRPr="00B2591A" w:rsidRDefault="00B2591A" w:rsidP="00B2591A"/>
    <w:p w:rsidR="00B2591A" w:rsidRPr="00B2591A" w:rsidRDefault="00B2591A" w:rsidP="00B2591A"/>
    <w:p w:rsidR="00B2591A" w:rsidRPr="00B2591A" w:rsidRDefault="00B2591A" w:rsidP="00B2591A"/>
    <w:p w:rsidR="00B2591A" w:rsidRPr="00B2591A" w:rsidRDefault="00B2591A" w:rsidP="00B2591A"/>
    <w:p w:rsidR="00B2591A" w:rsidRPr="00B2591A" w:rsidRDefault="00B2591A" w:rsidP="00B2591A">
      <w:pPr>
        <w:rPr>
          <w:rFonts w:ascii="Times New Roman" w:hAnsi="Times New Roman" w:cs="Times New Roman"/>
          <w:sz w:val="28"/>
          <w:szCs w:val="28"/>
        </w:rPr>
      </w:pPr>
      <w:r w:rsidRPr="00B2591A">
        <w:rPr>
          <w:rFonts w:ascii="Times New Roman" w:hAnsi="Times New Roman" w:cs="Times New Roman"/>
          <w:sz w:val="28"/>
          <w:szCs w:val="28"/>
        </w:rPr>
        <w:t xml:space="preserve">Пример: </w:t>
      </w: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570EE">
        <w:rPr>
          <w:rFonts w:ascii="Times New Roman" w:hAnsi="Times New Roman"/>
          <w:sz w:val="28"/>
          <w:szCs w:val="28"/>
        </w:rPr>
        <w:t xml:space="preserve">пределяем </w:t>
      </w:r>
      <w:r>
        <w:rPr>
          <w:rFonts w:ascii="Times New Roman" w:hAnsi="Times New Roman"/>
          <w:sz w:val="28"/>
          <w:szCs w:val="28"/>
        </w:rPr>
        <w:t>к</w:t>
      </w:r>
      <w:r w:rsidRPr="002570EE">
        <w:rPr>
          <w:rFonts w:ascii="Times New Roman" w:hAnsi="Times New Roman"/>
          <w:sz w:val="28"/>
          <w:szCs w:val="28"/>
        </w:rPr>
        <w:t>инематическ</w:t>
      </w:r>
      <w:r>
        <w:rPr>
          <w:rFonts w:ascii="Times New Roman" w:hAnsi="Times New Roman"/>
          <w:sz w:val="28"/>
          <w:szCs w:val="28"/>
        </w:rPr>
        <w:t>ие</w:t>
      </w:r>
      <w:r w:rsidRPr="002570EE">
        <w:rPr>
          <w:rFonts w:ascii="Times New Roman" w:hAnsi="Times New Roman"/>
          <w:sz w:val="28"/>
          <w:szCs w:val="28"/>
        </w:rPr>
        <w:t xml:space="preserve"> и конструктивн</w:t>
      </w:r>
      <w:r>
        <w:rPr>
          <w:rFonts w:ascii="Times New Roman" w:hAnsi="Times New Roman"/>
          <w:sz w:val="28"/>
          <w:szCs w:val="28"/>
        </w:rPr>
        <w:t>ые</w:t>
      </w:r>
      <w:r w:rsidRPr="002570EE">
        <w:rPr>
          <w:rFonts w:ascii="Times New Roman" w:hAnsi="Times New Roman"/>
          <w:sz w:val="28"/>
          <w:szCs w:val="28"/>
        </w:rPr>
        <w:t xml:space="preserve"> характеристики привода: </w:t>
      </w:r>
    </w:p>
    <w:p w:rsidR="00B2591A" w:rsidRPr="004E7A0B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передача двухступенчатая</w:t>
      </w:r>
      <w:r w:rsidRPr="000034B1">
        <w:rPr>
          <w:rFonts w:ascii="Times New Roman" w:hAnsi="Times New Roman"/>
          <w:sz w:val="28"/>
          <w:szCs w:val="28"/>
        </w:rPr>
        <w:t>:</w:t>
      </w: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2570EE">
        <w:rPr>
          <w:rFonts w:ascii="Times New Roman" w:hAnsi="Times New Roman"/>
          <w:sz w:val="28"/>
          <w:szCs w:val="28"/>
        </w:rPr>
        <w:t>первая ступень – пе</w:t>
      </w:r>
      <w:r>
        <w:rPr>
          <w:rFonts w:ascii="Times New Roman" w:hAnsi="Times New Roman"/>
          <w:sz w:val="28"/>
          <w:szCs w:val="28"/>
        </w:rPr>
        <w:t>редача цилиндрическая косозубая</w:t>
      </w:r>
      <w:r w:rsidRPr="002570E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закрытая, т. е. в корпусе.</w:t>
      </w: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2570EE">
        <w:rPr>
          <w:rFonts w:ascii="Times New Roman" w:hAnsi="Times New Roman"/>
          <w:sz w:val="28"/>
          <w:szCs w:val="28"/>
        </w:rPr>
        <w:t>вторая ступень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70EE">
        <w:rPr>
          <w:rFonts w:ascii="Times New Roman" w:hAnsi="Times New Roman"/>
          <w:sz w:val="28"/>
          <w:szCs w:val="28"/>
        </w:rPr>
        <w:t>– передача цилиндрическая прямозубая</w:t>
      </w:r>
      <w:r>
        <w:rPr>
          <w:rFonts w:ascii="Times New Roman" w:hAnsi="Times New Roman"/>
          <w:sz w:val="28"/>
          <w:szCs w:val="28"/>
        </w:rPr>
        <w:t xml:space="preserve">, закрытая. </w:t>
      </w: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Привод содержит две упорные муфты и 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подшипников</w:t>
      </w:r>
      <w:r w:rsidRPr="00B25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скольжения и качения на валу без уточнения типа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</w:t>
      </w:r>
      <w:r w:rsidRPr="00B259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Определить</w:t>
      </w:r>
      <w:r w:rsidRPr="002570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2570EE">
        <w:rPr>
          <w:rFonts w:ascii="Times New Roman" w:hAnsi="Times New Roman"/>
          <w:sz w:val="28"/>
          <w:szCs w:val="28"/>
        </w:rPr>
        <w:t>инематическ</w:t>
      </w:r>
      <w:r>
        <w:rPr>
          <w:rFonts w:ascii="Times New Roman" w:hAnsi="Times New Roman"/>
          <w:sz w:val="28"/>
          <w:szCs w:val="28"/>
        </w:rPr>
        <w:t>ие</w:t>
      </w:r>
      <w:r w:rsidRPr="002570EE">
        <w:rPr>
          <w:rFonts w:ascii="Times New Roman" w:hAnsi="Times New Roman"/>
          <w:sz w:val="28"/>
          <w:szCs w:val="28"/>
        </w:rPr>
        <w:t xml:space="preserve"> и конструктивн</w:t>
      </w:r>
      <w:r>
        <w:rPr>
          <w:rFonts w:ascii="Times New Roman" w:hAnsi="Times New Roman"/>
          <w:sz w:val="28"/>
          <w:szCs w:val="28"/>
        </w:rPr>
        <w:t>ые</w:t>
      </w:r>
      <w:r w:rsidRPr="002570EE">
        <w:rPr>
          <w:rFonts w:ascii="Times New Roman" w:hAnsi="Times New Roman"/>
          <w:sz w:val="28"/>
          <w:szCs w:val="28"/>
        </w:rPr>
        <w:t xml:space="preserve"> характеристики привода</w:t>
      </w:r>
      <w:r>
        <w:rPr>
          <w:rFonts w:ascii="Times New Roman" w:hAnsi="Times New Roman"/>
          <w:sz w:val="28"/>
          <w:szCs w:val="28"/>
        </w:rPr>
        <w:t>. Схему взять из таблицы в соответствии с вариантом.</w:t>
      </w: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"/>
        <w:gridCol w:w="149"/>
        <w:gridCol w:w="9037"/>
        <w:gridCol w:w="149"/>
      </w:tblGrid>
      <w:tr w:rsidR="00B2591A" w:rsidRPr="00740655" w:rsidTr="00B2591A">
        <w:trPr>
          <w:gridAfter w:val="1"/>
          <w:wAfter w:w="149" w:type="dxa"/>
          <w:trHeight w:val="2925"/>
        </w:trPr>
        <w:tc>
          <w:tcPr>
            <w:tcW w:w="385" w:type="dxa"/>
            <w:tcBorders>
              <w:right w:val="nil"/>
            </w:tcBorders>
          </w:tcPr>
          <w:p w:rsidR="00B2591A" w:rsidRPr="00740655" w:rsidRDefault="00B2591A" w:rsidP="0045246B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86" w:type="dxa"/>
            <w:gridSpan w:val="2"/>
            <w:tcBorders>
              <w:left w:val="nil"/>
            </w:tcBorders>
            <w:vAlign w:val="center"/>
          </w:tcPr>
          <w:p w:rsidR="00B2591A" w:rsidRPr="00740655" w:rsidRDefault="00B2591A" w:rsidP="0045246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38625" cy="1857375"/>
                  <wp:effectExtent l="19050" t="0" r="9525" b="0"/>
                  <wp:docPr id="1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740655" w:rsidTr="00B2591A">
        <w:trPr>
          <w:gridAfter w:val="1"/>
          <w:wAfter w:w="149" w:type="dxa"/>
          <w:trHeight w:val="2925"/>
        </w:trPr>
        <w:tc>
          <w:tcPr>
            <w:tcW w:w="385" w:type="dxa"/>
            <w:tcBorders>
              <w:right w:val="nil"/>
            </w:tcBorders>
          </w:tcPr>
          <w:p w:rsidR="00B2591A" w:rsidRPr="00740655" w:rsidRDefault="00B2591A" w:rsidP="0045246B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9186" w:type="dxa"/>
            <w:gridSpan w:val="2"/>
            <w:tcBorders>
              <w:left w:val="nil"/>
            </w:tcBorders>
            <w:vAlign w:val="center"/>
          </w:tcPr>
          <w:p w:rsidR="00B2591A" w:rsidRPr="00740655" w:rsidRDefault="00B2591A" w:rsidP="0045246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900" cy="1619250"/>
                  <wp:effectExtent l="19050" t="0" r="0" b="0"/>
                  <wp:docPr id="1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740655" w:rsidTr="00B2591A">
        <w:trPr>
          <w:gridAfter w:val="1"/>
          <w:wAfter w:w="149" w:type="dxa"/>
          <w:trHeight w:val="2925"/>
        </w:trPr>
        <w:tc>
          <w:tcPr>
            <w:tcW w:w="385" w:type="dxa"/>
            <w:tcBorders>
              <w:right w:val="nil"/>
            </w:tcBorders>
          </w:tcPr>
          <w:p w:rsidR="00B2591A" w:rsidRPr="00740655" w:rsidRDefault="00B2591A" w:rsidP="0045246B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186" w:type="dxa"/>
            <w:gridSpan w:val="2"/>
            <w:tcBorders>
              <w:left w:val="nil"/>
            </w:tcBorders>
            <w:vAlign w:val="center"/>
          </w:tcPr>
          <w:p w:rsidR="00B2591A" w:rsidRPr="00740655" w:rsidRDefault="00B2591A" w:rsidP="0045246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5275" cy="1466850"/>
                  <wp:effectExtent l="19050" t="0" r="9525" b="0"/>
                  <wp:docPr id="1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740655" w:rsidTr="00B2591A">
        <w:trPr>
          <w:gridAfter w:val="1"/>
          <w:wAfter w:w="149" w:type="dxa"/>
          <w:trHeight w:val="2925"/>
        </w:trPr>
        <w:tc>
          <w:tcPr>
            <w:tcW w:w="385" w:type="dxa"/>
            <w:tcBorders>
              <w:right w:val="nil"/>
            </w:tcBorders>
          </w:tcPr>
          <w:p w:rsidR="00B2591A" w:rsidRPr="00740655" w:rsidRDefault="00B2591A" w:rsidP="0045246B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186" w:type="dxa"/>
            <w:gridSpan w:val="2"/>
            <w:tcBorders>
              <w:left w:val="nil"/>
            </w:tcBorders>
            <w:vAlign w:val="center"/>
          </w:tcPr>
          <w:p w:rsidR="00B2591A" w:rsidRPr="00740655" w:rsidRDefault="00B2591A" w:rsidP="0045246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00700" cy="1466850"/>
                  <wp:effectExtent l="19050" t="0" r="0" b="0"/>
                  <wp:docPr id="1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740655" w:rsidTr="00B2591A">
        <w:trPr>
          <w:gridAfter w:val="1"/>
          <w:wAfter w:w="149" w:type="dxa"/>
          <w:trHeight w:val="2925"/>
        </w:trPr>
        <w:tc>
          <w:tcPr>
            <w:tcW w:w="385" w:type="dxa"/>
            <w:tcBorders>
              <w:right w:val="nil"/>
            </w:tcBorders>
          </w:tcPr>
          <w:p w:rsidR="00B2591A" w:rsidRPr="00740655" w:rsidRDefault="00B2591A" w:rsidP="0045246B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186" w:type="dxa"/>
            <w:gridSpan w:val="2"/>
            <w:tcBorders>
              <w:left w:val="nil"/>
            </w:tcBorders>
            <w:vAlign w:val="center"/>
          </w:tcPr>
          <w:p w:rsidR="00B2591A" w:rsidRPr="00740655" w:rsidRDefault="00B2591A" w:rsidP="0045246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62525" cy="1628775"/>
                  <wp:effectExtent l="19050" t="0" r="9525" b="0"/>
                  <wp:docPr id="1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740655" w:rsidTr="00B2591A">
        <w:trPr>
          <w:gridAfter w:val="1"/>
          <w:wAfter w:w="149" w:type="dxa"/>
          <w:trHeight w:val="2925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591A" w:rsidRPr="00740655" w:rsidRDefault="00B2591A" w:rsidP="0045246B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9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591A" w:rsidRPr="00740655" w:rsidRDefault="00B2591A" w:rsidP="0045246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38550" cy="1981200"/>
                  <wp:effectExtent l="19050" t="0" r="0" b="0"/>
                  <wp:docPr id="17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740655" w:rsidTr="00B2591A">
        <w:trPr>
          <w:gridAfter w:val="1"/>
          <w:wAfter w:w="149" w:type="dxa"/>
          <w:trHeight w:val="2925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591A" w:rsidRPr="00740655" w:rsidRDefault="00B2591A" w:rsidP="0045246B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591A" w:rsidRPr="00740655" w:rsidRDefault="00B2591A" w:rsidP="0045246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00525" cy="1695450"/>
                  <wp:effectExtent l="19050" t="0" r="9525" b="0"/>
                  <wp:docPr id="17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740655" w:rsidTr="00B2591A">
        <w:trPr>
          <w:gridAfter w:val="1"/>
          <w:wAfter w:w="149" w:type="dxa"/>
          <w:trHeight w:val="2925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591A" w:rsidRPr="00740655" w:rsidRDefault="00B2591A" w:rsidP="0045246B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591A" w:rsidRPr="00740655" w:rsidRDefault="00B2591A" w:rsidP="0045246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8075" cy="1800225"/>
                  <wp:effectExtent l="19050" t="0" r="9525" b="0"/>
                  <wp:docPr id="17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740655" w:rsidTr="00B2591A">
        <w:trPr>
          <w:gridAfter w:val="1"/>
          <w:wAfter w:w="149" w:type="dxa"/>
          <w:trHeight w:val="2925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591A" w:rsidRPr="00740655" w:rsidRDefault="00B2591A" w:rsidP="0045246B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591A" w:rsidRPr="00740655" w:rsidRDefault="00B2591A" w:rsidP="0045246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10075" cy="1800225"/>
                  <wp:effectExtent l="19050" t="0" r="9525" b="0"/>
                  <wp:docPr id="18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1A" w:rsidRPr="00740655" w:rsidTr="00B2591A">
        <w:trPr>
          <w:trHeight w:val="2925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591A" w:rsidRPr="00740655" w:rsidRDefault="00B2591A" w:rsidP="00B2591A">
            <w:pPr>
              <w:spacing w:after="0" w:line="240" w:lineRule="auto"/>
              <w:ind w:left="-142" w:right="-149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>1</w:t>
            </w:r>
            <w:r w:rsidRPr="007406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591A" w:rsidRPr="00740655" w:rsidRDefault="00B2591A" w:rsidP="00B2591A">
            <w:pPr>
              <w:spacing w:after="0" w:line="240" w:lineRule="auto"/>
              <w:ind w:left="358" w:hanging="46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52925" cy="1581150"/>
                  <wp:effectExtent l="19050" t="0" r="9525" b="0"/>
                  <wp:docPr id="18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591A" w:rsidRPr="00B2591A" w:rsidRDefault="00B2591A" w:rsidP="00B25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6719" w:rsidRPr="00B2591A" w:rsidRDefault="00A66719" w:rsidP="00B2591A">
      <w:pPr>
        <w:ind w:firstLine="708"/>
        <w:rPr>
          <w:sz w:val="28"/>
          <w:szCs w:val="28"/>
        </w:rPr>
      </w:pPr>
    </w:p>
    <w:sectPr w:rsidR="00A66719" w:rsidRPr="00B2591A" w:rsidSect="00A66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591A"/>
    <w:rsid w:val="00A66719"/>
    <w:rsid w:val="00B25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y">
    <w:name w:val="my"/>
    <w:basedOn w:val="a"/>
    <w:rsid w:val="00B25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B25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3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42" Type="http://schemas.openxmlformats.org/officeDocument/2006/relationships/image" Target="media/image39.gif"/><Relationship Id="rId47" Type="http://schemas.openxmlformats.org/officeDocument/2006/relationships/image" Target="media/image44.gif"/><Relationship Id="rId50" Type="http://schemas.openxmlformats.org/officeDocument/2006/relationships/image" Target="media/image47.gif"/><Relationship Id="rId55" Type="http://schemas.openxmlformats.org/officeDocument/2006/relationships/image" Target="media/image52.gif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gif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9" Type="http://schemas.openxmlformats.org/officeDocument/2006/relationships/image" Target="media/image26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53" Type="http://schemas.openxmlformats.org/officeDocument/2006/relationships/image" Target="media/image50.gif"/><Relationship Id="rId58" Type="http://schemas.openxmlformats.org/officeDocument/2006/relationships/image" Target="media/image55.gif"/><Relationship Id="rId66" Type="http://schemas.openxmlformats.org/officeDocument/2006/relationships/image" Target="media/image63.png"/><Relationship Id="rId74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gif"/><Relationship Id="rId57" Type="http://schemas.openxmlformats.org/officeDocument/2006/relationships/image" Target="media/image54.gif"/><Relationship Id="rId61" Type="http://schemas.openxmlformats.org/officeDocument/2006/relationships/image" Target="media/image58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4" Type="http://schemas.openxmlformats.org/officeDocument/2006/relationships/image" Target="media/image41.gif"/><Relationship Id="rId52" Type="http://schemas.openxmlformats.org/officeDocument/2006/relationships/image" Target="media/image49.gif"/><Relationship Id="rId60" Type="http://schemas.openxmlformats.org/officeDocument/2006/relationships/image" Target="media/image57.gif"/><Relationship Id="rId65" Type="http://schemas.openxmlformats.org/officeDocument/2006/relationships/image" Target="media/image62.png"/><Relationship Id="rId73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gif"/><Relationship Id="rId48" Type="http://schemas.openxmlformats.org/officeDocument/2006/relationships/image" Target="media/image45.gif"/><Relationship Id="rId56" Type="http://schemas.openxmlformats.org/officeDocument/2006/relationships/image" Target="media/image53.gif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gif"/><Relationship Id="rId51" Type="http://schemas.openxmlformats.org/officeDocument/2006/relationships/image" Target="media/image48.gif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gif"/><Relationship Id="rId59" Type="http://schemas.openxmlformats.org/officeDocument/2006/relationships/image" Target="media/image56.gif"/><Relationship Id="rId67" Type="http://schemas.openxmlformats.org/officeDocument/2006/relationships/image" Target="media/image64.png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54" Type="http://schemas.openxmlformats.org/officeDocument/2006/relationships/image" Target="media/image51.gif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521</Words>
  <Characters>2971</Characters>
  <Application>Microsoft Office Word</Application>
  <DocSecurity>0</DocSecurity>
  <Lines>24</Lines>
  <Paragraphs>6</Paragraphs>
  <ScaleCrop>false</ScaleCrop>
  <Company/>
  <LinksUpToDate>false</LinksUpToDate>
  <CharactersWithSpaces>3486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Мамонова</dc:creator>
  <cp:keywords/>
  <dc:description/>
  <cp:lastModifiedBy>Наталья Мамонова</cp:lastModifiedBy>
  <cp:revision>2</cp:revision>
  <dcterms:created xsi:type="dcterms:W3CDTF">2020-05-19T12:51:00Z</dcterms:created>
  <dcterms:modified xsi:type="dcterms:W3CDTF">2020-05-19T12:59:00Z</dcterms:modified>
</cp:coreProperties>
</file>