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3C" w:rsidRPr="00161202" w:rsidRDefault="00FF6D3C" w:rsidP="00FF6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Pr="001612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.05.2020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Собашникова М.В.   История. 5</w:t>
      </w:r>
      <w:r w:rsidRPr="001612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группа. </w:t>
      </w:r>
      <w:r w:rsidRPr="00161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smv@apt29.ru</w:t>
      </w:r>
    </w:p>
    <w:p w:rsidR="00FF6D3C" w:rsidRPr="00161202" w:rsidRDefault="00FF6D3C" w:rsidP="00FF6D3C">
      <w:pPr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6D3C" w:rsidRPr="00161202" w:rsidRDefault="00FF6D3C" w:rsidP="00FF6D3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20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подавателя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выполнения  14.05 - 16</w:t>
      </w:r>
      <w:r w:rsidRPr="00161202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.05.20)</w:t>
      </w:r>
    </w:p>
    <w:p w:rsidR="00EF3F6A" w:rsidRPr="00EF3F6A" w:rsidRDefault="00EF3F6A" w:rsidP="00EF3F6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3F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Практическое занятие №60</w:t>
      </w:r>
    </w:p>
    <w:p w:rsidR="00EF3F6A" w:rsidRPr="00EF3F6A" w:rsidRDefault="00EF3F6A" w:rsidP="00EF3F6A">
      <w:pPr>
        <w:spacing w:after="0" w:line="360" w:lineRule="auto"/>
        <w:ind w:left="-426" w:hanging="283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F3F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E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F3F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Послевоенное советское общество, духовный подъем людей.</w:t>
      </w:r>
    </w:p>
    <w:p w:rsidR="00EF3F6A" w:rsidRPr="00EF3F6A" w:rsidRDefault="00EF3F6A" w:rsidP="00EF3F6A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3F6A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</w:t>
      </w:r>
    </w:p>
    <w:p w:rsidR="00EF3F6A" w:rsidRPr="00EF3F6A" w:rsidRDefault="00EF3F6A" w:rsidP="00EF3F6A">
      <w:pPr>
        <w:spacing w:after="0" w:line="360" w:lineRule="auto"/>
        <w:ind w:left="-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6A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</w:t>
      </w:r>
      <w:r w:rsidRPr="00EF3F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Задания </w:t>
      </w:r>
      <w:r w:rsidRPr="00EF3F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№1.</w:t>
      </w:r>
      <w:r w:rsidRPr="00EF3F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EF3F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Прочитайте текст, заполните таблицу.</w:t>
      </w:r>
    </w:p>
    <w:p w:rsidR="00EF3F6A" w:rsidRPr="00EF3F6A" w:rsidRDefault="00EF3F6A" w:rsidP="00EF3F6A">
      <w:pPr>
        <w:spacing w:after="0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послевоенные годы продолжался взлет творчества корифеев исполнительского искусства XX в. — В.В. </w:t>
      </w:r>
      <w:proofErr w:type="spellStart"/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>Софроницкого</w:t>
      </w:r>
      <w:proofErr w:type="spellEnd"/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М.В. Юдиной, Э.Г. </w:t>
      </w:r>
      <w:proofErr w:type="spellStart"/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>Гилельса</w:t>
      </w:r>
      <w:proofErr w:type="spellEnd"/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>, Д.Ф. Ойстраха, Л.Б. Когана. Началась творческая биография С.Т. Рихтера, M.JI. Ростроповича — победителей первого послевоенного конкурса музыканто</w:t>
      </w:r>
      <w:proofErr w:type="gramStart"/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>в-</w:t>
      </w:r>
      <w:proofErr w:type="gramEnd"/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исполнителей. В Большом театре были поставлены балеты С.С. Прокофьева.</w:t>
      </w:r>
    </w:p>
    <w:p w:rsidR="00EF3F6A" w:rsidRPr="00EF3F6A" w:rsidRDefault="00EF3F6A" w:rsidP="00EF3F6A">
      <w:pPr>
        <w:spacing w:after="0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>В творчестве композитора классические традиции органично сочетались с новыми принципами музыкальной драматургии. Участие в этих спектаклях стало одной из вершин в творчестве Г.С. Улановой, М.Т. Семеновой и плеяды великих артистов, принесших советскому балету мировую славу. В 1946 г. в Ленинграде состоялась премьера первой части оперы-эпопеи Прокофьева «Война и мир».</w:t>
      </w:r>
    </w:p>
    <w:p w:rsidR="00EF3F6A" w:rsidRPr="00EF3F6A" w:rsidRDefault="00EF3F6A" w:rsidP="00EF3F6A">
      <w:pPr>
        <w:spacing w:after="0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>В Ленинграде работал великий дирижер Е.А. Мравинский, первый исполнитель пяти симфоний Д.Д. Шостаковича. Седьмая («Ленинградская») симфония, которую композитор создавал в 1941 г. в блокадном городе, стала символом непобедимого духа народа, боровшегося против фашизма. Критики конца XX в. назвали Шостаковича «последним великим симфонистом» в истории классической музыки. Его творчество воплотило глубокие философские раздумья о мире и человеке, о трагедиях и конфликтах современности.</w:t>
      </w:r>
    </w:p>
    <w:p w:rsidR="00EF3F6A" w:rsidRPr="00EF3F6A" w:rsidRDefault="00EF3F6A" w:rsidP="00EF3F6A">
      <w:pPr>
        <w:spacing w:after="0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>В изобразительном искусстве и литературе происходило становление нового поколения художников. Размышляя о духе того времени в эпилоге романа «Доктор Живаго», Б.Л. Пастернак писал, что «хотя просветление и освобождение, которых ждали.</w:t>
      </w:r>
    </w:p>
    <w:p w:rsidR="00EF3F6A" w:rsidRPr="00EF3F6A" w:rsidRDefault="00EF3F6A" w:rsidP="00EF3F6A">
      <w:pPr>
        <w:spacing w:after="0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>В августе 1946 г. ЦК ВК</w:t>
      </w:r>
      <w:proofErr w:type="gramStart"/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>П(</w:t>
      </w:r>
      <w:proofErr w:type="gramEnd"/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б) принял постановление «О журналах «Звезда» и «Ленинград». Мишенью критики стало творчество «несоветских писателей» А.А. Ахматовой и М.М. Зощенко. Выбор не случайно пал на ленинградских литераторов. Этот удар был косвенно направлен против руководителей городской парторганизации Ленинграда. Происходившее отражало развернувшуюся борьбу за власть и столкновение позиций вокруг приоритетов развития страны в высшем руководстве и стало прелюдией к «ленинградскому делу». Постановление обличало «дух низкопоклонства перед современной буржуазной культурой Запада». Именно это </w:t>
      </w:r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являлось важнейшим направлением идеологического «главного удара» на фронте «холодной войны».</w:t>
      </w:r>
    </w:p>
    <w:p w:rsidR="00EF3F6A" w:rsidRPr="00EF3F6A" w:rsidRDefault="00EF3F6A" w:rsidP="00EF3F6A">
      <w:pPr>
        <w:spacing w:after="0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Аналогичные по тональности обличения содержались в других подобных постановлениях: «О репертуаре драматических театров и средствах по его улучшению», «О кинофильме «Большая жизнь», «Об опере «Великая дружба» В. </w:t>
      </w:r>
      <w:proofErr w:type="spellStart"/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>Мурадели</w:t>
      </w:r>
      <w:proofErr w:type="spellEnd"/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>» (1946—1948). Обвинения в «аполитичности» и «безыдейности» и жесткая критика прозвучали в адрес многих известных деятелей культуры, в том числе кинорежиссера С.М. Эйзенштейна за вторую серию фильма «Иван Грозный» (первая была удостоена Сталинской премии в 1946 г.). Режиссерская концепция картины, построенная вокруг проблем пагубности насилия, какими бы высшими целями оно ни оправдывалось, и одиночества, порождаемого безграничной властью, была расценена как «невежество в изображении исторических фактов».</w:t>
      </w:r>
    </w:p>
    <w:p w:rsidR="00EF3F6A" w:rsidRPr="00EF3F6A" w:rsidRDefault="00EF3F6A" w:rsidP="00EF3F6A">
      <w:pPr>
        <w:spacing w:after="0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Жесткое следование идеологическим установкам больно ударило по ряду направлений отечественной науки. </w:t>
      </w:r>
      <w:proofErr w:type="gramStart"/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>Под огонь критики попали биологи-генетики, видные экономисты (Е.С. Варга и др.), историки и философы, физики (Л.Д. Ландау,</w:t>
      </w:r>
      <w:proofErr w:type="gramEnd"/>
    </w:p>
    <w:p w:rsidR="00EF3F6A" w:rsidRPr="00EF3F6A" w:rsidRDefault="00EF3F6A" w:rsidP="00EF3F6A">
      <w:pPr>
        <w:spacing w:after="0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П.Л. </w:t>
      </w:r>
      <w:proofErr w:type="spellStart"/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>Капица</w:t>
      </w:r>
      <w:proofErr w:type="spellEnd"/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др.).</w:t>
      </w:r>
      <w:proofErr w:type="gramEnd"/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науку по-прежнему переносились «классовые» оценки. В некоторых случаях (генетика, кибернетика, исследования мировой экономики) эти нападки привели к закрытию целых научных направлений или существенному ограничению исследований.</w:t>
      </w:r>
    </w:p>
    <w:p w:rsidR="00EF3F6A" w:rsidRPr="00EF3F6A" w:rsidRDefault="00EF3F6A" w:rsidP="00EF3F6A">
      <w:pPr>
        <w:spacing w:after="0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>Идеализация советской действительности стала нормой художественного творчества. В то же время в возвращавшемся к мирной жизни обществе, жившем в обстановке скудного послевоенного быта, остро ощущалась потребность в радости и красоте. Огромной популярностью пользовались отражавшие этот настрой произведения, такие, как поставленный в жанре музыкальной комедии кинофильм «Кубанские казаки» (</w:t>
      </w:r>
      <w:proofErr w:type="spellStart"/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>реж.И.А</w:t>
      </w:r>
      <w:proofErr w:type="spellEnd"/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>Пырьев</w:t>
      </w:r>
      <w:proofErr w:type="spellEnd"/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1950). В них звучал идеологический посыл о преимуществах советского строя. Искусство создавало радостный и привлекательный миф-сказку о советском образе жизни, о светлом будущем, в него хотелось верить. Символами эпохи стали монументальные </w:t>
      </w:r>
      <w:proofErr w:type="spellStart"/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>общес</w:t>
      </w:r>
      <w:proofErr w:type="gramStart"/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proofErr w:type="spellEnd"/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proofErr w:type="gramEnd"/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Киноафиша    1950 г.</w:t>
      </w:r>
    </w:p>
    <w:p w:rsidR="00EF3F6A" w:rsidRPr="00EF3F6A" w:rsidRDefault="00EF3F6A" w:rsidP="00EF3F6A">
      <w:pPr>
        <w:spacing w:after="0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>венные сооружения — вестибюли Московского метрополитена (станция «Комсомольская кольцевая», архитекторы А.В. Щусев и др., художник П.Д. Корин), знаменитые высотные здания, постановление о строительстве которых Сталин подписал в 1947 г. Осуществление этих и многих других грандиозных проектов должно было свидетельствовать о незыблемости социалистического строя и величии духа народа-победителя.</w:t>
      </w:r>
    </w:p>
    <w:p w:rsidR="00EF3F6A" w:rsidRPr="00EF3F6A" w:rsidRDefault="00EF3F6A" w:rsidP="00EF3F6A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EF3F6A" w:rsidRPr="00EF3F6A" w:rsidRDefault="00EF3F6A" w:rsidP="00EF3F6A">
      <w:pPr>
        <w:spacing w:after="0"/>
        <w:ind w:left="-567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F3F6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Задания:</w:t>
      </w:r>
    </w:p>
    <w:p w:rsidR="00EF3F6A" w:rsidRPr="00EF3F6A" w:rsidRDefault="00EF3F6A" w:rsidP="00EF3F6A">
      <w:pPr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3F6A">
        <w:rPr>
          <w:rFonts w:ascii="Times New Roman" w:eastAsia="Calibri" w:hAnsi="Times New Roman" w:cs="Times New Roman"/>
          <w:sz w:val="26"/>
          <w:szCs w:val="26"/>
          <w:lang w:eastAsia="ru-RU"/>
        </w:rPr>
        <w:t>Заполните таблицу: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3899"/>
        <w:gridCol w:w="3058"/>
        <w:gridCol w:w="3073"/>
      </w:tblGrid>
      <w:tr w:rsidR="00EF3F6A" w:rsidRPr="00EF3F6A" w:rsidTr="00503CF6">
        <w:tc>
          <w:tcPr>
            <w:tcW w:w="3899" w:type="dxa"/>
          </w:tcPr>
          <w:p w:rsidR="00EF3F6A" w:rsidRPr="00EF3F6A" w:rsidRDefault="00EF3F6A" w:rsidP="00EF3F6A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F6A">
              <w:rPr>
                <w:rFonts w:ascii="Times New Roman" w:hAnsi="Times New Roman" w:cs="Times New Roman"/>
                <w:sz w:val="26"/>
                <w:szCs w:val="26"/>
              </w:rPr>
              <w:t>Направления искусства</w:t>
            </w:r>
          </w:p>
        </w:tc>
        <w:tc>
          <w:tcPr>
            <w:tcW w:w="3058" w:type="dxa"/>
          </w:tcPr>
          <w:p w:rsidR="00EF3F6A" w:rsidRPr="00EF3F6A" w:rsidRDefault="00EF3F6A" w:rsidP="00EF3F6A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F6A">
              <w:rPr>
                <w:rFonts w:ascii="Times New Roman" w:hAnsi="Times New Roman" w:cs="Times New Roman"/>
                <w:sz w:val="26"/>
                <w:szCs w:val="26"/>
              </w:rPr>
              <w:t>Фамилии</w:t>
            </w:r>
          </w:p>
        </w:tc>
        <w:tc>
          <w:tcPr>
            <w:tcW w:w="3073" w:type="dxa"/>
          </w:tcPr>
          <w:p w:rsidR="00EF3F6A" w:rsidRPr="00EF3F6A" w:rsidRDefault="00EF3F6A" w:rsidP="00EF3F6A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F6A">
              <w:rPr>
                <w:rFonts w:ascii="Times New Roman" w:hAnsi="Times New Roman" w:cs="Times New Roman"/>
                <w:sz w:val="26"/>
                <w:szCs w:val="26"/>
              </w:rPr>
              <w:t>Открытия, творческие начинания</w:t>
            </w:r>
          </w:p>
        </w:tc>
      </w:tr>
    </w:tbl>
    <w:p w:rsidR="00EF3F6A" w:rsidRPr="00EF3F6A" w:rsidRDefault="00EF3F6A" w:rsidP="00EF3F6A">
      <w:pPr>
        <w:spacing w:after="0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71E6" w:rsidRDefault="004271E6">
      <w:bookmarkStart w:id="0" w:name="_GoBack"/>
      <w:bookmarkEnd w:id="0"/>
    </w:p>
    <w:sectPr w:rsidR="0042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059"/>
    <w:multiLevelType w:val="hybridMultilevel"/>
    <w:tmpl w:val="7BB8E384"/>
    <w:lvl w:ilvl="0" w:tplc="F22AE2C6">
      <w:start w:val="1"/>
      <w:numFmt w:val="decimal"/>
      <w:lvlText w:val="%1."/>
      <w:lvlJc w:val="left"/>
      <w:pPr>
        <w:ind w:left="-3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86" w:hanging="360"/>
      </w:pPr>
    </w:lvl>
    <w:lvl w:ilvl="2" w:tplc="0419001B" w:tentative="1">
      <w:start w:val="1"/>
      <w:numFmt w:val="lowerRoman"/>
      <w:lvlText w:val="%3."/>
      <w:lvlJc w:val="right"/>
      <w:pPr>
        <w:ind w:left="1406" w:hanging="180"/>
      </w:pPr>
    </w:lvl>
    <w:lvl w:ilvl="3" w:tplc="0419000F" w:tentative="1">
      <w:start w:val="1"/>
      <w:numFmt w:val="decimal"/>
      <w:lvlText w:val="%4."/>
      <w:lvlJc w:val="left"/>
      <w:pPr>
        <w:ind w:left="2126" w:hanging="360"/>
      </w:pPr>
    </w:lvl>
    <w:lvl w:ilvl="4" w:tplc="04190019" w:tentative="1">
      <w:start w:val="1"/>
      <w:numFmt w:val="lowerLetter"/>
      <w:lvlText w:val="%5."/>
      <w:lvlJc w:val="left"/>
      <w:pPr>
        <w:ind w:left="2846" w:hanging="360"/>
      </w:pPr>
    </w:lvl>
    <w:lvl w:ilvl="5" w:tplc="0419001B" w:tentative="1">
      <w:start w:val="1"/>
      <w:numFmt w:val="lowerRoman"/>
      <w:lvlText w:val="%6."/>
      <w:lvlJc w:val="right"/>
      <w:pPr>
        <w:ind w:left="3566" w:hanging="180"/>
      </w:pPr>
    </w:lvl>
    <w:lvl w:ilvl="6" w:tplc="0419000F" w:tentative="1">
      <w:start w:val="1"/>
      <w:numFmt w:val="decimal"/>
      <w:lvlText w:val="%7."/>
      <w:lvlJc w:val="left"/>
      <w:pPr>
        <w:ind w:left="4286" w:hanging="360"/>
      </w:pPr>
    </w:lvl>
    <w:lvl w:ilvl="7" w:tplc="04190019" w:tentative="1">
      <w:start w:val="1"/>
      <w:numFmt w:val="lowerLetter"/>
      <w:lvlText w:val="%8."/>
      <w:lvlJc w:val="left"/>
      <w:pPr>
        <w:ind w:left="5006" w:hanging="360"/>
      </w:pPr>
    </w:lvl>
    <w:lvl w:ilvl="8" w:tplc="0419001B" w:tentative="1">
      <w:start w:val="1"/>
      <w:numFmt w:val="lowerRoman"/>
      <w:lvlText w:val="%9."/>
      <w:lvlJc w:val="right"/>
      <w:pPr>
        <w:ind w:left="57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61"/>
    <w:rsid w:val="004271E6"/>
    <w:rsid w:val="00784861"/>
    <w:rsid w:val="00EF3F6A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3F6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3F6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2020-05-13T15:36:00Z</dcterms:created>
  <dcterms:modified xsi:type="dcterms:W3CDTF">2020-05-13T15:37:00Z</dcterms:modified>
</cp:coreProperties>
</file>