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DB" w:rsidRDefault="00840B6D" w:rsidP="00E730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17.04.20. </w:t>
      </w:r>
      <w:r w:rsidR="00E730DB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гр</w:t>
      </w:r>
      <w:r w:rsidR="00E730D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0DB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Преподаватель Любимова О. В. </w:t>
      </w:r>
    </w:p>
    <w:p w:rsidR="00E730DB" w:rsidRPr="00E730DB" w:rsidRDefault="00E730DB" w:rsidP="00E730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Сдать работу </w:t>
      </w:r>
      <w:r w:rsidR="00840B6D">
        <w:rPr>
          <w:rFonts w:ascii="Times New Roman" w:hAnsi="Times New Roman" w:cs="Times New Roman"/>
          <w:bCs/>
          <w:sz w:val="28"/>
          <w:szCs w:val="28"/>
        </w:rPr>
        <w:t>до 20.04.20</w:t>
      </w:r>
      <w:bookmarkStart w:id="0" w:name="_GoBack"/>
      <w:bookmarkEnd w:id="0"/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730DB">
        <w:rPr>
          <w:rFonts w:ascii="Times New Roman" w:hAnsi="Times New Roman" w:cs="Times New Roman"/>
          <w:b/>
          <w:bCs/>
          <w:sz w:val="28"/>
          <w:szCs w:val="28"/>
        </w:rPr>
        <w:t>Мировое хозяйство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E730DB" w:rsidRPr="00E730DB" w:rsidRDefault="00840B6D" w:rsidP="00E730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E730DB" w:rsidRPr="00E730DB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Мировое хозяйство сложилось на рубеже XIX – XX вв.</w:t>
      </w:r>
    </w:p>
    <w:p w:rsidR="00E730DB" w:rsidRPr="00E730DB" w:rsidRDefault="00840B6D" w:rsidP="00E730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E730DB" w:rsidRPr="00E730DB">
          <w:rPr>
            <w:rStyle w:val="a3"/>
            <w:rFonts w:ascii="Times New Roman" w:hAnsi="Times New Roman" w:cs="Times New Roman"/>
            <w:sz w:val="28"/>
            <w:szCs w:val="28"/>
          </w:rPr>
          <w:t>2. Общие сведения о мировом хозяйстве</w:t>
        </w:r>
      </w:hyperlink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b/>
          <w:bCs/>
          <w:sz w:val="28"/>
          <w:szCs w:val="28"/>
        </w:rPr>
        <w:t>Мировое хозяйство </w:t>
      </w:r>
      <w:r w:rsidRPr="00E730DB">
        <w:rPr>
          <w:rFonts w:ascii="Times New Roman" w:hAnsi="Times New Roman" w:cs="Times New Roman"/>
          <w:sz w:val="28"/>
          <w:szCs w:val="28"/>
        </w:rPr>
        <w:t>– это исторически сложившаяся совокупность национальных хозяйств, в результате общественного разделения труда, отдельных отраслей хозяйства, связанных между собой системой международного разделения труда и международных экономических отношений.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b/>
          <w:bCs/>
          <w:sz w:val="28"/>
          <w:szCs w:val="28"/>
        </w:rPr>
        <w:t>Основные этапы развития мирового хозяйства: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1.     Доиндустриальная стадия производства – конец XVII в. Мировое хозяйство возникло еще на доиндустриальной стадии производства с зарождением международной торговли.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2.     Начало XVIII – середина XIX вв. Характеризуется дальнейшим развитием производства товаров, растущая масса которых поступает в регулярный обмен между странами, развитием национальных экономик.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3.     Конец XIX – начало XX вв. В этот период завершилось становление мировой системы хозяйства на основе крупного машинного производства.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4.     Конец 20-х – середина 80-х годов XX века. После Первой мировой войны начался процесс качественных изменений системы мирового хозяйства, который завершился падением колониальной системы. Мировая экономика раскололась на две основные системы – социалистическую и капиталистическую.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5.      Конец 80-х – начало 90-х годов XX века. Этот период характеризуется нарастанием интеграционных процессов в производстве, развитием их организационно-экономических форм, связанных с производством товаров и комплектующих в разных странах. На развитие мирового хозяйства повлияли новые страны (постсоциалистические).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6.     Начало 90-х годов XX – наше время.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 xml:space="preserve">В целом мировое хозяйство в конце XX – начале XXI века, сохраняя разнообразие, большое количество противоречий и разноплановых тенденций, все же является более целостным, интегрированным и </w:t>
      </w:r>
      <w:r w:rsidRPr="00E730DB">
        <w:rPr>
          <w:rFonts w:ascii="Times New Roman" w:hAnsi="Times New Roman" w:cs="Times New Roman"/>
          <w:sz w:val="28"/>
          <w:szCs w:val="28"/>
        </w:rPr>
        <w:lastRenderedPageBreak/>
        <w:t>динамичным, чем в середине XX века, и приобретает глобальный характер. Для него стали характерными новые экономические связи и отношения, расширились таможенные и политические союзы. Важную роль в развитии мирового хозяйства играют интеграционные процессы.</w:t>
      </w:r>
    </w:p>
    <w:p w:rsidR="00E730DB" w:rsidRPr="00E730DB" w:rsidRDefault="00840B6D" w:rsidP="00E730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E730DB" w:rsidRPr="00E730DB">
          <w:rPr>
            <w:rStyle w:val="a3"/>
            <w:rFonts w:ascii="Times New Roman" w:hAnsi="Times New Roman" w:cs="Times New Roman"/>
            <w:sz w:val="28"/>
            <w:szCs w:val="28"/>
          </w:rPr>
          <w:t>3. Международное географическое разделение труда</w:t>
        </w:r>
      </w:hyperlink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b/>
          <w:bCs/>
          <w:sz w:val="28"/>
          <w:szCs w:val="28"/>
        </w:rPr>
        <w:t>Географическое разделение труда </w:t>
      </w:r>
      <w:r w:rsidRPr="00E730DB">
        <w:rPr>
          <w:rFonts w:ascii="Times New Roman" w:hAnsi="Times New Roman" w:cs="Times New Roman"/>
          <w:sz w:val="28"/>
          <w:szCs w:val="28"/>
        </w:rPr>
        <w:t xml:space="preserve">– специализация отдельных стран и территорий на производстве определенных товаров и услуг и последующем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взаимообмене.Например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, на международном рынке главными специализациями США являются: машиностроение, химическая промышленность, горнодобывающая промышленность и др., у Франции – парфюмерия, машиностроение, легкая и пищевая промышленности, у Японии – различные направления машиностроения (в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>. электроника, роботостроение), у Германии – химическая промышленность, машиностроение, у Нигерии – горнодобывающая промышленность (добыча нефти и газа) и т.д. То есть каждая страна специализируется на том, что у нее получается лучше (является ее «визитной карточкой»), и в последующем обменивается произведенными товарами и услугами.</w:t>
      </w:r>
    </w:p>
    <w:p w:rsidR="00E730DB" w:rsidRPr="00E730DB" w:rsidRDefault="00840B6D" w:rsidP="00E730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E730DB" w:rsidRPr="00E730DB">
          <w:rPr>
            <w:rStyle w:val="a3"/>
            <w:rFonts w:ascii="Times New Roman" w:hAnsi="Times New Roman" w:cs="Times New Roman"/>
            <w:sz w:val="28"/>
            <w:szCs w:val="28"/>
          </w:rPr>
          <w:t>4. Международные интеграции</w:t>
        </w:r>
      </w:hyperlink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Со временем процессы формирования географического разделения труда и мирового хозяйства усложняются, захватывая весь мир, и образуются международные интеграции. </w:t>
      </w:r>
      <w:r w:rsidRPr="00E730DB">
        <w:rPr>
          <w:rFonts w:ascii="Times New Roman" w:hAnsi="Times New Roman" w:cs="Times New Roman"/>
          <w:b/>
          <w:bCs/>
          <w:sz w:val="28"/>
          <w:szCs w:val="28"/>
        </w:rPr>
        <w:t>Международная экономическая интеграция </w:t>
      </w:r>
      <w:r w:rsidRPr="00E730DB">
        <w:rPr>
          <w:rFonts w:ascii="Times New Roman" w:hAnsi="Times New Roman" w:cs="Times New Roman"/>
          <w:sz w:val="28"/>
          <w:szCs w:val="28"/>
        </w:rPr>
        <w:t>– процесс развития глубоких и устойчивых взаимосвязей отдельных групп стран, основанный на проведении ими согласованной международной политики.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b/>
          <w:bCs/>
          <w:sz w:val="28"/>
          <w:szCs w:val="28"/>
        </w:rPr>
        <w:t>Международные экономические интеграции обычно бывают двух типов: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1.     Региональные.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2.     Отраслевые.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3.     Другие виды (национальные, таможенные, военные союзы).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b/>
          <w:bCs/>
          <w:sz w:val="28"/>
          <w:szCs w:val="28"/>
        </w:rPr>
        <w:t>Крупнейшие интеграционные группировки стран: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1.     Европейский Союз. Представляет собой экономическое и политическое объединение 27 стран: Австрия, Бельгия, Болгария, Венгрия, Великобритания, Германия, Греция, Дания, Ирландия, Испания, Италия, Кипр, Латвия, Литва, Люксембург, Мальта, Чехия, Нидерланды, Польша, Португалия, Румыния, Словакия, Словения, Финляндия, Франция, Швеция, Эстония.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2025" cy="3781425"/>
            <wp:effectExtent l="0" t="0" r="9525" b="9525"/>
            <wp:docPr id="23" name="Рисунок 23" descr="Флаг Евро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Евро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Рис. 1. Флаг Евросоюза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2.     Ассоциация государств Юго-Восточной Азии (АСЕАН). Страны-члены: Индонезия, Малайзия, Сингапур, Таиланд, Филиппины, Бруней, Вьетнам, Лаос, Мьянма, Камбоджа.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752850"/>
            <wp:effectExtent l="0" t="0" r="0" b="0"/>
            <wp:docPr id="22" name="Рисунок 22" descr="Флаг АСЕ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АСЕА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Рис. 2. Флаг АСЕАН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lastRenderedPageBreak/>
        <w:t>3.     Азиатско-Тихоокеанское экономическое сотрудничество (АТЭС).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1993"/>
      </w:tblGrid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Участвующие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вступления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21" name="Рисунок 21" descr="https://static-interneturok.cdnvideo.ru/content/konspekt_image/12298/25818de1b13708668098e28dc9e5a327.jpg">
                    <a:hlinkClick xmlns:a="http://schemas.openxmlformats.org/drawingml/2006/main" r:id="rId10" tooltip="&quot;&quot;Флаг Япони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298/25818de1b13708668098e28dc9e5a327.jpg">
                            <a:hlinkClick r:id="rId10" tooltip="&quot;&quot;Флаг Япони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20" name="Рисунок 20" descr="https://static-interneturok.cdnvideo.ru/content/konspekt_image/12299/eeba5c963b89293f59b338587bc988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299/eeba5c963b89293f59b338587bc988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23825"/>
                  <wp:effectExtent l="0" t="0" r="9525" b="9525"/>
                  <wp:docPr id="19" name="Рисунок 19" descr="https://static-interneturok.cdnvideo.ru/content/konspekt_image/12300/5e7ec3b8b26069863fa8966da97f49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300/5e7ec3b8b26069863fa8966da97f49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18" name="Рисунок 18" descr="https://static-interneturok.cdnvideo.ru/content/konspekt_image/12301/db968ddf2a8e323bb9284671b79b63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301/db968ddf2a8e323bb9284671b79b63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33350"/>
                  <wp:effectExtent l="0" t="0" r="9525" b="0"/>
                  <wp:docPr id="17" name="Рисунок 17" descr="https://static-interneturok.cdnvideo.ru/content/konspekt_image/12302/d987a5f7bb6b75085726b638f9becf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302/d987a5f7bb6b75085726b638f9becf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16" name="Рисунок 16" descr="https://static-interneturok.cdnvideo.ru/content/konspekt_image/12303/6ebdf54c5d8632b9e305266c5fd8d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303/6ebdf54c5d8632b9e305266c5fd8d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15" name="Рисунок 15" descr="https://static-interneturok.cdnvideo.ru/content/konspekt_image/12304/6c7f08caca3d6a0082ae24d0c40bb2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304/6c7f08caca3d6a0082ae24d0c40bb2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14" name="Рисунок 14" descr="https://static-interneturok.cdnvideo.ru/content/konspekt_image/12305/6febbaff21a243b2ec8a5b98def16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305/6febbaff21a243b2ec8a5b98def16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13" name="Рисунок 13" descr="https://static-interneturok.cdnvideo.ru/content/konspekt_image/12306/086b269ee597aec4ab1ed9c1ebc45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2306/086b269ee597aec4ab1ed9c1ebc45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9525"/>
                  <wp:docPr id="12" name="Рисунок 12" descr="https://static-interneturok.cdnvideo.ru/content/konspekt_image/12307/ccc6c5b9e5b7cc094cfb4e83db3f6a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12307/ccc6c5b9e5b7cc094cfb4e83db3f6a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Папуа – Новая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23825"/>
                  <wp:effectExtent l="0" t="0" r="9525" b="9525"/>
                  <wp:docPr id="11" name="Рисунок 11" descr="https://static-interneturok.cdnvideo.ru/content/konspekt_image/12308/6e83ec1753deb6a5a5a255d4087c41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2308/6e83ec1753deb6a5a5a255d4087c41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33350"/>
                  <wp:effectExtent l="0" t="0" r="9525" b="0"/>
                  <wp:docPr id="10" name="Рисунок 10" descr="https://static-interneturok.cdnvideo.ru/content/konspekt_image/12309/2c38621b5a47636ae8d6b2ed140db3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2309/2c38621b5a47636ae8d6b2ed140db3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23825"/>
                  <wp:effectExtent l="0" t="0" r="9525" b="9525"/>
                  <wp:docPr id="9" name="Рисунок 9" descr="https://static-interneturok.cdnvideo.ru/content/konspekt_image/12310/13c6ee14cbf16326ff1b2123b3443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310/13c6ee14cbf16326ff1b2123b3443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8" name="Рисунок 8" descr="https://static-interneturok.cdnvideo.ru/content/konspekt_image/12311/a6a1dff23e5eddd58ba6d02b90301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311/a6a1dff23e5eddd58ba6d02b903014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Китайский Тайбэй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7" name="Рисунок 7" descr="https://static-interneturok.cdnvideo.ru/content/konspekt_image/12312/25c2871fd3b899952160989ef5c170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312/25c2871fd3b899952160989ef5c170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23825"/>
                  <wp:effectExtent l="0" t="0" r="9525" b="9525"/>
                  <wp:docPr id="6" name="Рисунок 6" descr="https://static-interneturok.cdnvideo.ru/content/konspekt_image/12313/b948e0ae2a1877add7d6444a42c21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12313/b948e0ae2a1877add7d6444a42c21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5" name="Рисунок 5" descr="https://static-interneturok.cdnvideo.ru/content/konspekt_image/12314/e1831f1925297281b3d53aa7ac5d3c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12314/e1831f1925297281b3d53aa7ac5d3c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4" name="Рисунок 4" descr="https://static-interneturok.cdnvideo.ru/content/konspekt_image/12315/b99541b2b57eeea1a010321b629bbb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12315/b99541b2b57eeea1a010321b629bbb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Гонконг,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52400"/>
                  <wp:effectExtent l="0" t="0" r="9525" b="0"/>
                  <wp:docPr id="3" name="Рисунок 3" descr="https://static-interneturok.cdnvideo.ru/content/konspekt_image/12316/df6f50cf348d9ae712b7789e2a878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-interneturok.cdnvideo.ru/content/konspekt_image/12316/df6f50cf348d9ae712b7789e2a878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23825"/>
                  <wp:effectExtent l="0" t="0" r="9525" b="9525"/>
                  <wp:docPr id="2" name="Рисунок 2" descr="https://static-interneturok.cdnvideo.ru/content/konspekt_image/12317/e9c1c73e46993cfa05e0eb1df9e759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atic-interneturok.cdnvideo.ru/content/konspekt_image/12317/e9c1c73e46993cfa05e0eb1df9e759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Бруней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730DB" w:rsidRPr="00E730DB" w:rsidTr="00E73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23825"/>
                  <wp:effectExtent l="0" t="0" r="9525" b="9525"/>
                  <wp:docPr id="1" name="Рисунок 1" descr="https://static-interneturok.cdnvideo.ru/content/konspekt_image/12318/cd351a4eaf4939f609aa1c6e6ff3b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-interneturok.cdnvideo.ru/content/konspekt_image/12318/cd351a4eaf4939f609aa1c6e6ff3b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0DB" w:rsidRPr="00E730DB" w:rsidRDefault="00E730DB" w:rsidP="00E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</w:tbl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lastRenderedPageBreak/>
        <w:br/>
        <w:t>4.      Североамериканская зона свободной торговли (НАФТА). В ее состав входит 3 государства: США, Канада, Мексика.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5.     Латиноамериканская ассоциация интеграции (ЛАИ).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Кроме того, крупными интеграционными группировками являются: СНГ, Единое экономическое пространство, Африканский союз, НАТО (военный блок), ОПЕК (Организация стран-экспортеров нефти) и другие.</w:t>
      </w:r>
    </w:p>
    <w:p w:rsidR="00E730DB" w:rsidRPr="00E730DB" w:rsidRDefault="00840B6D" w:rsidP="00E730D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="00E730DB" w:rsidRPr="00E730DB">
          <w:rPr>
            <w:rStyle w:val="a3"/>
            <w:rFonts w:ascii="Times New Roman" w:hAnsi="Times New Roman" w:cs="Times New Roman"/>
            <w:sz w:val="28"/>
            <w:szCs w:val="28"/>
          </w:rPr>
          <w:t>5. ТНК</w:t>
        </w:r>
      </w:hyperlink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В мировом хозяйстве огромное значение имеют транснациональные корпорации (ТНК). </w:t>
      </w:r>
      <w:r w:rsidRPr="00E730DB">
        <w:rPr>
          <w:rFonts w:ascii="Times New Roman" w:hAnsi="Times New Roman" w:cs="Times New Roman"/>
          <w:b/>
          <w:bCs/>
          <w:sz w:val="28"/>
          <w:szCs w:val="28"/>
        </w:rPr>
        <w:t>ТНК </w:t>
      </w:r>
      <w:r w:rsidRPr="00E730DB">
        <w:rPr>
          <w:rFonts w:ascii="Times New Roman" w:hAnsi="Times New Roman" w:cs="Times New Roman"/>
          <w:sz w:val="28"/>
          <w:szCs w:val="28"/>
        </w:rPr>
        <w:t xml:space="preserve">– крупнейшие компании (корпорации), владеющие производственными подразделениями в нескольких странах. К крупнейшим ТНК мира относятся: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Exxon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, BP,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., BASF, IBM, IKEA,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McDonald’s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0DB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E730D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1.     Что такое мировое хозяйство?</w:t>
      </w:r>
    </w:p>
    <w:p w:rsidR="00E730DB" w:rsidRPr="00E730DB" w:rsidRDefault="00E730DB" w:rsidP="00E730DB">
      <w:pPr>
        <w:rPr>
          <w:rFonts w:ascii="Times New Roman" w:hAnsi="Times New Roman" w:cs="Times New Roman"/>
          <w:sz w:val="28"/>
          <w:szCs w:val="28"/>
        </w:rPr>
      </w:pPr>
      <w:r w:rsidRPr="00E730DB">
        <w:rPr>
          <w:rFonts w:ascii="Times New Roman" w:hAnsi="Times New Roman" w:cs="Times New Roman"/>
          <w:sz w:val="28"/>
          <w:szCs w:val="28"/>
        </w:rPr>
        <w:t>2.     Приведите примеры ТНК.</w:t>
      </w:r>
    </w:p>
    <w:p w:rsidR="0070444B" w:rsidRPr="00E730DB" w:rsidRDefault="0070444B">
      <w:pPr>
        <w:rPr>
          <w:rFonts w:ascii="Times New Roman" w:hAnsi="Times New Roman" w:cs="Times New Roman"/>
          <w:sz w:val="28"/>
          <w:szCs w:val="28"/>
        </w:rPr>
      </w:pPr>
    </w:p>
    <w:sectPr w:rsidR="0070444B" w:rsidRPr="00E7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FF"/>
    <w:rsid w:val="0070444B"/>
    <w:rsid w:val="00840B6D"/>
    <w:rsid w:val="00951FFF"/>
    <w:rsid w:val="00E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C10C"/>
  <w15:chartTrackingRefBased/>
  <w15:docId w15:val="{AE6AA100-774B-4C75-B085-7F8F6789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https://interneturok.ru/lesson/geografy/10-klass/bnauchnotehnicheskaya-revolyuciya-i-mirovoe-hozyajstvob/mirovoe-hozyaystv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nauchnotehnicheskaya-revolyuciya-i-mirovoe-hozyajstvob/mirovoe-hozyaystvo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hyperlink" Target="https://interneturok.ru/lesson/geografy/10-klass/bnauchnotehnicheskaya-revolyuciya-i-mirovoe-hozyajstvob/mirovoe-hozyaystvo" TargetMode="External"/><Relationship Id="rId5" Type="http://schemas.openxmlformats.org/officeDocument/2006/relationships/hyperlink" Target="https://interneturok.ru/lesson/geografy/10-klass/bnauchnotehnicheskaya-revolyuciya-i-mirovoe-hozyajstvob/mirovoe-hozyaystvo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://commons.wikimedia.org/wiki/File:Flag_of_Japan.svg?uselang=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hyperlink" Target="https://interneturok.ru/lesson/geografy/10-klass/bnauchnotehnicheskaya-revolyuciya-i-mirovoe-hozyajstvob/mirovoe-hozyaystvo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2020-04-15T15:15:00Z</dcterms:created>
  <dcterms:modified xsi:type="dcterms:W3CDTF">2020-04-16T10:24:00Z</dcterms:modified>
</cp:coreProperties>
</file>