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jc w:val="center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указания к уроку по теме </w:t>
      </w: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«Страны Зарубежной Европы».</w:t>
      </w: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</w:p>
    <w:p>
      <w:pPr>
        <w:pStyle w:val="affe"/>
        <w:ind w:firstLine="708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 переходим к изучению нового раздела «Страны Зарубежной Европы».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методической разработке вы найдете подсказки, как  совершить экскурсию по странам Зарубежной Европы, выступая в роли туристических агентов. Туристическая фирма должна быть реальной и располагаться на территории Архангельской области. Страна на ваш выбор: Греция, Швейцария, Австрия, Германия, Дания…..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Изучая тему Зарубежная Европа вы  многое узнаете об этом регионе: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70C0"/>
          <w:sz w:val="28"/>
          <w:szCs w:val="28"/>
        </w:rPr>
        <w:t>какую площадь занимает Зарубежная Европа?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70C0"/>
          <w:sz w:val="28"/>
          <w:szCs w:val="28"/>
        </w:rPr>
        <w:t>- а какова численность населения в этом регионе?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регионе расположено около 40 суверенных государств, связанных между собой общностью исторических судеб, тесными политическими, экономическими и культурными? отношениями. 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рассчитан на работу, как индивидуально, так и на работу в парах, что способствует воспитанию организованности, толерантности, умению слушать и представлять результаты своего труда.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подготовки вы неоднократно должны уметь проанализировать те или иные ситуации и сделать выводы.</w:t>
      </w:r>
      <w:r>
        <w:rPr>
          <w:b/>
          <w:bCs/>
          <w:color w:val="000000"/>
          <w:sz w:val="28"/>
          <w:szCs w:val="28"/>
        </w:rPr>
        <w:t> 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 и практическая значимость данной разработки заключается в следующем:</w:t>
      </w:r>
    </w:p>
    <w:p>
      <w:pPr>
        <w:pStyle w:val="affe"/>
        <w:ind w:left="0"/>
        <w:shd w:val="clear" w:color="auto" w:fill="FFFFFF"/>
        <w:numPr>
          <w:ilvl w:val="0"/>
          <w:numId w:val="1"/>
        </w:numPr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презентации, сопровождающие урок, должны быть выполнены самостоятельно ;</w:t>
      </w:r>
    </w:p>
    <w:p>
      <w:pPr>
        <w:pStyle w:val="affe"/>
        <w:ind w:left="0"/>
        <w:shd w:val="clear" w:color="auto" w:fill="FFFFFF"/>
        <w:numPr>
          <w:ilvl w:val="0"/>
          <w:numId w:val="1"/>
        </w:numPr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рассматривается с точки зрения развития международного туризма;</w:t>
      </w:r>
    </w:p>
    <w:p>
      <w:pPr>
        <w:pStyle w:val="affe"/>
        <w:ind w:left="0"/>
        <w:shd w:val="clear" w:color="auto" w:fill="FFFFFF"/>
        <w:numPr>
          <w:ilvl w:val="0"/>
          <w:numId w:val="1"/>
        </w:numPr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пробуете себя в роли туристических агентов;</w:t>
      </w:r>
    </w:p>
    <w:p>
      <w:pPr>
        <w:pStyle w:val="affe"/>
        <w:ind w:left="0"/>
        <w:shd w:val="clear" w:color="auto" w:fill="FFFFFF"/>
        <w:numPr>
          <w:ilvl w:val="0"/>
          <w:numId w:val="1"/>
        </w:numPr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должны будете проанализировать и оценить свою деятельность.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при сборе материала:</w:t>
      </w:r>
      <w:r>
        <w:rPr>
          <w:color w:val="000000"/>
          <w:sz w:val="28"/>
          <w:szCs w:val="28"/>
        </w:rPr>
        <w:t> изучить страны зарубежной Европы с точки зрения одного из главных центров международного туризма (учебник Максаковский, интернет ресурсы)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sz w:val="28"/>
          <w:szCs w:val="28"/>
        </w:rPr>
      </w:pP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1.Выяснить чем привлекает Европа туристов;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2.Установить какое место занимает Европа в развитии международного туризма;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3.Определить факторы, влияющие на развитие туризма, в частности в Европе.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70C0"/>
          <w:sz w:val="28"/>
          <w:szCs w:val="28"/>
        </w:rPr>
      </w:pP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попробуем ответить на вопрос: </w:t>
      </w:r>
      <w:r>
        <w:rPr>
          <w:color w:val="0070C0"/>
          <w:sz w:val="28"/>
          <w:szCs w:val="28"/>
        </w:rPr>
        <w:t>чем же привлекает Зарубежная Европа туристов?,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то есть выявим предпосылки определяющие развитие международного туризма в данном регионе. Осмыслите, пожа-луйста, всё услышанное и увиденное и сделайте соответствующие выводы. Если вы затрудняетесь, можно обратится к учебникам  автор Максаковский, стр. 196 раздел 9, абзац 2.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70C0"/>
          <w:sz w:val="28"/>
          <w:szCs w:val="28"/>
        </w:rPr>
        <w:t>Что же привлекает туристов в Европу?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b/>
          <w:color w:val="000000"/>
          <w:sz w:val="28"/>
          <w:szCs w:val="28"/>
        </w:rPr>
      </w:pP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70C0"/>
          <w:sz w:val="28"/>
          <w:szCs w:val="28"/>
        </w:rPr>
        <w:t>А теперь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70C0"/>
          <w:sz w:val="28"/>
          <w:szCs w:val="28"/>
        </w:rPr>
        <w:t>распределите все перечисленные вами предпосылки развития туризма в Зарубежной Европе на три группы: социально-экономические, культурно-исторические, природно-рекреационные.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отлично справились с заданием! </w:t>
      </w:r>
      <w:r>
        <w:rPr>
          <w:color w:val="0070C0"/>
          <w:sz w:val="28"/>
          <w:szCs w:val="28"/>
        </w:rPr>
        <w:t>Оцените свою работу!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Молодцы! Вы хорошо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сегодня работаете на уроке, но у нас остался открытый вопрос: можно ли Зарубежную Европы считать «Раем на Земле»?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сведению, обратите внимание::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1.Благоприятный климат;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FF0000"/>
          <w:sz w:val="28"/>
          <w:szCs w:val="28"/>
        </w:rPr>
        <w:t>2.Прибрежные зоны;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color w:val="FF0000"/>
          <w:sz w:val="28"/>
          <w:szCs w:val="28"/>
        </w:rPr>
        <w:t>3.Разнообразные ландшафты и их сочетание: горы и обширные равнины;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4.Густая речная сеть;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5.Высокий уровень жизни населения;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6.Богатство объектов Всемирного культурного наследия;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7.Богатство истории;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8.Высокий уровень урбанизации;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9.Хорошо развитая инфраструктура;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10.Мозаичность национального и религиозного состава населения;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b/>
          <w:i/>
          <w:sz w:val="28"/>
          <w:szCs w:val="28"/>
          <w:u w:val="single" w:color="auto"/>
        </w:rPr>
      </w:pPr>
      <w:r>
        <w:rPr>
          <w:color w:val="FF0000"/>
          <w:sz w:val="28"/>
          <w:szCs w:val="28"/>
        </w:rPr>
        <w:t>11.Особенности географического положения </w:t>
      </w:r>
      <w:r>
        <w:rPr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br/>
      </w:r>
      <w:r>
        <w:rPr>
          <w:b/>
          <w:i/>
          <w:sz w:val="28"/>
          <w:szCs w:val="28"/>
          <w:u w:val="single" w:color="auto"/>
        </w:rPr>
        <w:t>Выбрать страну, сделать презентацию по стране, или отдельно взятому городу, или достопримечательности, дать характеристику, описание…..</w:t>
      </w:r>
      <w:r>
        <w:rPr>
          <w:b/>
          <w:i/>
          <w:sz w:val="28"/>
          <w:szCs w:val="28"/>
          <w:u w:val="single" w:color="auto"/>
        </w:rPr>
        <w:br/>
      </w:r>
      <w:r>
        <w:rPr>
          <w:b/>
          <w:i/>
          <w:sz w:val="28"/>
          <w:szCs w:val="28"/>
          <w:u w:val="single" w:color="auto"/>
        </w:rPr>
        <w:t>Работаем по одному или вдвоём</w:t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b/>
          <w:i/>
          <w:sz w:val="21"/>
          <w:szCs w:val="21"/>
          <w:u w:val="single" w:color="auto"/>
        </w:rPr>
      </w:pPr>
      <w:r>
        <w:rPr>
          <w:b/>
          <w:i/>
          <w:sz w:val="28"/>
          <w:szCs w:val="28"/>
          <w:u w:val="single" w:color="auto"/>
        </w:rPr>
        <w:br/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b/>
          <w:i/>
          <w:sz w:val="28"/>
          <w:szCs w:val="28"/>
          <w:u w:val="single" w:color="auto"/>
        </w:rPr>
      </w:pPr>
      <w:r>
        <w:rPr>
          <w:rFonts w:ascii="Arial" w:hAnsi="Arial" w:cs="Arial"/>
          <w:b/>
          <w:i/>
          <w:sz w:val="28"/>
          <w:szCs w:val="28"/>
          <w:u w:val="single" w:color="auto"/>
        </w:rPr>
        <w:br/>
      </w:r>
    </w:p>
    <w:p>
      <w:pPr>
        <w:pStyle w:val="affe"/>
        <w:shd w:val="clear" w:color="auto" w:fill="FFFFFF"/>
        <w:spacing w:after="0" w:afterAutospacing="0"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>
      <w:pPr>
        <w:pStyle w:val="affe"/>
        <w:shd w:val="clear" w:color="auto" w:fill="FFFFFF"/>
        <w:spacing w:after="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  <w:font w:name="Symbol">
    <w:panose1 w:val="05050102010706020507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EFF" w:usb1="C0007843" w:usb2="00000009" w:usb3="00000001" w:csb0="400001FF" w:csb1="FFFF0000"/>
  </w:font>
  <w:font w:name="Times New Roman">
    <w:panose1 w:val="02020603050405020304"/>
    <w:notTrueType w:val="true"/>
    <w:sig w:usb0="E0002EFF" w:usb1="C000785B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7206697"/>
    <w:multiLevelType w:val="multilevel"/>
    <w:tmpl w:val="dc9e2726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2020-04-07T16:20:23Z</dcterms:modified>
  <cp:version>0900.0000.01</cp:version>
</cp:coreProperties>
</file>