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23" w:rsidRDefault="00AA1B8E">
      <w:pPr>
        <w:rPr>
          <w:rFonts w:ascii="Times New Roman" w:hAnsi="Times New Roman" w:cs="Times New Roman"/>
          <w:sz w:val="28"/>
          <w:szCs w:val="28"/>
        </w:rPr>
      </w:pPr>
      <w:r w:rsidRPr="00AA1B8E">
        <w:rPr>
          <w:rFonts w:ascii="Times New Roman" w:hAnsi="Times New Roman" w:cs="Times New Roman"/>
          <w:sz w:val="28"/>
          <w:szCs w:val="28"/>
        </w:rPr>
        <w:t xml:space="preserve">Добрый день, гр. 44. </w:t>
      </w:r>
      <w:r w:rsidR="008630BE">
        <w:rPr>
          <w:rFonts w:ascii="Times New Roman" w:hAnsi="Times New Roman" w:cs="Times New Roman"/>
          <w:sz w:val="28"/>
          <w:szCs w:val="28"/>
        </w:rPr>
        <w:t>Приступаем к следующей теме: «Диаграмма состояния сплава железо-углерод». По этой теме у нас практическая работа. Сначала оформляем теорию, далее пойдут практические задания.</w:t>
      </w:r>
      <w:r w:rsidRPr="00AA1B8E">
        <w:rPr>
          <w:rFonts w:ascii="Times New Roman" w:hAnsi="Times New Roman" w:cs="Times New Roman"/>
          <w:sz w:val="28"/>
          <w:szCs w:val="28"/>
        </w:rPr>
        <w:t xml:space="preserve"> </w:t>
      </w:r>
      <w:r w:rsidR="008630BE">
        <w:rPr>
          <w:rFonts w:ascii="Times New Roman" w:hAnsi="Times New Roman" w:cs="Times New Roman"/>
          <w:sz w:val="28"/>
          <w:szCs w:val="28"/>
        </w:rPr>
        <w:t xml:space="preserve"> Саму диаграмму необходимо изобразить на отдельном листе</w:t>
      </w:r>
      <w:proofErr w:type="gramStart"/>
      <w:r w:rsidR="008630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30BE">
        <w:rPr>
          <w:rFonts w:ascii="Times New Roman" w:hAnsi="Times New Roman" w:cs="Times New Roman"/>
          <w:sz w:val="28"/>
          <w:szCs w:val="28"/>
        </w:rPr>
        <w:t xml:space="preserve"> на весь лист. </w:t>
      </w:r>
      <w:r w:rsidRPr="00AA1B8E">
        <w:rPr>
          <w:rFonts w:ascii="Times New Roman" w:hAnsi="Times New Roman" w:cs="Times New Roman"/>
          <w:sz w:val="28"/>
          <w:szCs w:val="28"/>
        </w:rPr>
        <w:t>Выполняем оформ</w:t>
      </w:r>
      <w:r>
        <w:rPr>
          <w:rFonts w:ascii="Times New Roman" w:hAnsi="Times New Roman" w:cs="Times New Roman"/>
          <w:sz w:val="28"/>
          <w:szCs w:val="28"/>
        </w:rPr>
        <w:t>ление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8630BE">
        <w:rPr>
          <w:rFonts w:ascii="Times New Roman" w:hAnsi="Times New Roman" w:cs="Times New Roman"/>
          <w:sz w:val="28"/>
          <w:szCs w:val="28"/>
        </w:rPr>
        <w:t xml:space="preserve"> 19</w:t>
      </w:r>
      <w:r w:rsidRPr="00AA1B8E">
        <w:rPr>
          <w:rFonts w:ascii="Times New Roman" w:hAnsi="Times New Roman" w:cs="Times New Roman"/>
          <w:sz w:val="28"/>
          <w:szCs w:val="28"/>
        </w:rPr>
        <w:t>.04</w:t>
      </w:r>
      <w:r w:rsidR="00F1601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A1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Мамонова Н.В.</w:t>
      </w:r>
      <w:r w:rsidR="00F16012">
        <w:rPr>
          <w:rFonts w:ascii="Times New Roman" w:hAnsi="Times New Roman" w:cs="Times New Roman"/>
          <w:sz w:val="28"/>
          <w:szCs w:val="28"/>
        </w:rPr>
        <w:t xml:space="preserve"> Спасибо всем, кто вовремя реагирует на задания. Так держать…</w:t>
      </w:r>
    </w:p>
    <w:p w:rsidR="00AA1B8E" w:rsidRPr="00AA1B8E" w:rsidRDefault="008630BE" w:rsidP="00AA1B8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 xml:space="preserve"> занятие № 1</w:t>
      </w:r>
    </w:p>
    <w:p w:rsidR="00AA1B8E" w:rsidRPr="00AA1B8E" w:rsidRDefault="00AA1B8E" w:rsidP="00AA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30BE" w:rsidRDefault="00AA1B8E" w:rsidP="008630B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Тема: </w:t>
      </w:r>
      <w:r w:rsidR="008630BE">
        <w:rPr>
          <w:rFonts w:ascii="Times New Roman" w:hAnsi="Times New Roman" w:cs="Times New Roman"/>
          <w:sz w:val="28"/>
          <w:szCs w:val="28"/>
        </w:rPr>
        <w:t>Диаграмма состояния сплава железо-углерод</w:t>
      </w:r>
      <w:r w:rsidR="008630BE"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630BE" w:rsidRPr="008630BE" w:rsidRDefault="00AA1B8E" w:rsidP="00863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работы: </w:t>
      </w:r>
      <w:r w:rsidR="008630BE" w:rsidRPr="008630BE">
        <w:rPr>
          <w:rFonts w:ascii="Times New Roman" w:hAnsi="Times New Roman" w:cs="Times New Roman"/>
          <w:sz w:val="28"/>
          <w:szCs w:val="28"/>
        </w:rPr>
        <w:t>Ознакомиться с диаграммой состояния железоуглеродистых сплавов и изучить природу превращений в углеродистых сталях при медленном непрерывном охлаждении</w:t>
      </w:r>
    </w:p>
    <w:p w:rsidR="00EA4551" w:rsidRPr="008630BE" w:rsidRDefault="00AA1B8E" w:rsidP="008630B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Диаграмма сос</w:t>
      </w:r>
      <w:r>
        <w:rPr>
          <w:rFonts w:ascii="Times New Roman" w:hAnsi="Times New Roman"/>
          <w:color w:val="000000"/>
          <w:sz w:val="26"/>
          <w:szCs w:val="28"/>
        </w:rPr>
        <w:t>тояния системы.</w:t>
      </w: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69850</wp:posOffset>
            </wp:positionV>
            <wp:extent cx="5600700" cy="3657600"/>
            <wp:effectExtent l="1905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77" r="19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Рисунок 1 – Диаграмма железо – карбид железа</w:t>
      </w: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По горизонтальной оси откладывается содержание углерода в сплаве в процентах, по вертикальной оси - температура. Иногда на оси вместо содержания углерода показывают содержание цементита, причем, содержанию 6,67% (крайняя правая точка) соответствует содержание в сплаве цементита 100%. Для перевода содержания углерода в содержание цементита исходят из того, что в сплаве 0,1% </w:t>
      </w:r>
      <w:r w:rsidRPr="00C971CC">
        <w:rPr>
          <w:rFonts w:ascii="Times New Roman" w:hAnsi="Times New Roman"/>
          <w:color w:val="000000"/>
          <w:sz w:val="26"/>
          <w:szCs w:val="28"/>
        </w:rPr>
        <w:lastRenderedPageBreak/>
        <w:t>углерода соответствует 1,5% цементита. Сплавы с содержанием углерода до 2,14% называют сталями, а свыше 2,14 до 6,67 — чугунами.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Характерные точки диаграммы отмечены буквами латинского алфавита в соответствии с международным обозначением. Каждая точка на диаграмме характеризуется строго определённым составом при с</w:t>
      </w:r>
      <w:r>
        <w:rPr>
          <w:rFonts w:ascii="Times New Roman" w:hAnsi="Times New Roman"/>
          <w:color w:val="000000"/>
          <w:sz w:val="26"/>
          <w:szCs w:val="28"/>
        </w:rPr>
        <w:t>оответствующей температуре (таблица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1).</w:t>
      </w:r>
    </w:p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Таблица 1 - Характеристика точек диаграммы системы железо-цементит.</w:t>
      </w:r>
    </w:p>
    <w:p w:rsidR="008630BE" w:rsidRPr="00776CE5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5"/>
        <w:gridCol w:w="1958"/>
        <w:gridCol w:w="2166"/>
        <w:gridCol w:w="4401"/>
      </w:tblGrid>
      <w:tr w:rsidR="008630BE" w:rsidRPr="00C971CC" w:rsidTr="00FB6FB4">
        <w:trPr>
          <w:trHeight w:val="865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</w:t>
            </w:r>
          </w:p>
          <w:p w:rsidR="008630BE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ри нагреве,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онцентрация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глерода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точки</w:t>
            </w: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434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1539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плавления железа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23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1147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Состав эвтектики - ледебурита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34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плавления цементита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34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1147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 растворимость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00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углерода в γ </w:t>
            </w:r>
            <w:proofErr w:type="gram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-ж</w:t>
            </w:r>
            <w:proofErr w:type="gramEnd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елезе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23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Превращение α- железа в </w:t>
            </w:r>
            <w:proofErr w:type="gram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γ-</w:t>
            </w:r>
            <w:proofErr w:type="gramEnd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34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727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эвтектоида</w:t>
            </w:r>
            <w:proofErr w:type="spellEnd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перлит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34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727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растворимость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00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углерода в </w:t>
            </w:r>
            <w:proofErr w:type="gram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α-</w:t>
            </w:r>
            <w:proofErr w:type="gramEnd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железе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323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растворимость</w:t>
            </w: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BE" w:rsidRPr="00C971CC" w:rsidTr="00FB6FB4">
        <w:trPr>
          <w:trHeight w:hRule="exact" w:val="236"/>
        </w:trPr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BE" w:rsidRPr="00822768" w:rsidRDefault="008630BE" w:rsidP="00FB6FB4">
            <w:pPr>
              <w:shd w:val="clear" w:color="auto" w:fill="FFFFFF"/>
              <w:spacing w:after="0"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BE" w:rsidRPr="00822768" w:rsidRDefault="008630BE" w:rsidP="00FB6FB4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Углерода в </w:t>
            </w:r>
            <w:proofErr w:type="gramStart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α-</w:t>
            </w:r>
            <w:proofErr w:type="gramEnd"/>
            <w:r w:rsidRPr="00822768">
              <w:rPr>
                <w:rFonts w:ascii="Times New Roman" w:hAnsi="Times New Roman"/>
                <w:color w:val="000000"/>
                <w:sz w:val="24"/>
                <w:szCs w:val="24"/>
              </w:rPr>
              <w:t>железе</w:t>
            </w:r>
          </w:p>
        </w:tc>
      </w:tr>
    </w:tbl>
    <w:p w:rsidR="008630BE" w:rsidRDefault="008630BE" w:rsidP="008630B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</w:p>
    <w:p w:rsidR="008630BE" w:rsidRPr="00776CE5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76CE5">
        <w:rPr>
          <w:rFonts w:ascii="Times New Roman" w:hAnsi="Times New Roman"/>
          <w:bCs/>
          <w:color w:val="000000"/>
          <w:sz w:val="26"/>
          <w:szCs w:val="28"/>
        </w:rPr>
        <w:t xml:space="preserve">Превращение из жидкого состояния </w:t>
      </w:r>
      <w:proofErr w:type="gramStart"/>
      <w:r w:rsidRPr="00776CE5">
        <w:rPr>
          <w:rFonts w:ascii="Times New Roman" w:hAnsi="Times New Roman"/>
          <w:bCs/>
          <w:color w:val="000000"/>
          <w:sz w:val="26"/>
          <w:szCs w:val="28"/>
        </w:rPr>
        <w:t>в</w:t>
      </w:r>
      <w:proofErr w:type="gramEnd"/>
      <w:r w:rsidRPr="00776CE5">
        <w:rPr>
          <w:rFonts w:ascii="Times New Roman" w:hAnsi="Times New Roman"/>
          <w:bCs/>
          <w:color w:val="000000"/>
          <w:sz w:val="26"/>
          <w:szCs w:val="28"/>
        </w:rPr>
        <w:t xml:space="preserve"> твёрдое (первичная кристаллизация).</w:t>
      </w:r>
    </w:p>
    <w:p w:rsidR="008630BE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Линия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АС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D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-ликвидуса, а линия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АЕС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F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-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солидус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. Выше 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АС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сплавы системы находятся в жидком состоянии (Ж). По 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АС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из жидкого раствора начинают выпадать кристаллы твёрдого раствора углерода в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γ-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железе, называемого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аустенитом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(А); следовательно, в области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АСЕ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будет находиться смесь двух фаз - жидкого раствора (Ж) и аустенита (А). По 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D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из жидкого раствора начинают выпадать кристаллы цементита (Ц); в области диаграммы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FD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находиться смесь двух фаз - жидкого раствора (Ж) и цементита (Ц). В точке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при массовом содержании С 4,3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 и температуре 1147°С происходит одновременно кристаллизация аустенита и цементита и образуется их тонкая механическая смесь эвтектика, называемая в этой системе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ледебуритом </w:t>
      </w:r>
      <w:r w:rsidRPr="00C971CC">
        <w:rPr>
          <w:rFonts w:ascii="Times New Roman" w:hAnsi="Times New Roman"/>
          <w:color w:val="000000"/>
          <w:sz w:val="26"/>
          <w:szCs w:val="28"/>
        </w:rPr>
        <w:t>(Л). Ледебурит присутствует во всех сплавах с массовым содержанием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С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 от 2,14 до 6,67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%. Эти сплавы относятся к группе чугуна. Точка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Е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соответствует предельному насыщению железа углеродом </w:t>
      </w:r>
      <w:r w:rsidRPr="00C971CC">
        <w:rPr>
          <w:rFonts w:ascii="Times New Roman" w:hAnsi="Times New Roman"/>
          <w:color w:val="000000"/>
          <w:sz w:val="26"/>
          <w:szCs w:val="28"/>
        </w:rPr>
        <w:lastRenderedPageBreak/>
        <w:t>(2,14%). Сплавы, лежащие левее этой точки, после полного затвердевания представляют один аустенит. Эти сплавы относятся к группе стали.</w:t>
      </w:r>
    </w:p>
    <w:p w:rsidR="008630BE" w:rsidRPr="00776CE5" w:rsidRDefault="008630BE" w:rsidP="008630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776CE5">
        <w:rPr>
          <w:rFonts w:ascii="Times New Roman" w:hAnsi="Times New Roman"/>
          <w:bCs/>
          <w:color w:val="000000"/>
          <w:sz w:val="26"/>
          <w:szCs w:val="28"/>
        </w:rPr>
        <w:t>Превращения в твёрдом состоянии - вторичная кристаллизация.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GS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Е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, РSК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СР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Q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показывают, что в сплавах системы в твёрдом состоянии происходят изменения структуры. Превращения в твёрдом состоянии происходят вследствие перехода железа из одной модификации в другую, а также в связи с изменением растворимости углерода в железе. В области диаграммы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АС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Е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находится аустенит (А). При охлаждении сплава аустенита распадается с выделением по 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GS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феррита (Ф) - твердого раствора углерода в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α-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железе, а по линии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Е - </w:t>
      </w:r>
      <w:r w:rsidRPr="00C971CC">
        <w:rPr>
          <w:rFonts w:ascii="Times New Roman" w:hAnsi="Times New Roman"/>
          <w:color w:val="000000"/>
          <w:sz w:val="26"/>
          <w:szCs w:val="28"/>
        </w:rPr>
        <w:t>цементита. Этот цементит, выпадающий из твёрдого раствора, называется вторич</w:t>
      </w:r>
      <w:r>
        <w:rPr>
          <w:rFonts w:ascii="Times New Roman" w:hAnsi="Times New Roman"/>
          <w:color w:val="000000"/>
          <w:sz w:val="26"/>
          <w:szCs w:val="28"/>
        </w:rPr>
        <w:t>ным (Ц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II</w:t>
      </w:r>
      <w:r w:rsidRPr="00C971CC">
        <w:rPr>
          <w:rFonts w:ascii="Times New Roman" w:hAnsi="Times New Roman"/>
          <w:color w:val="000000"/>
          <w:sz w:val="26"/>
          <w:szCs w:val="28"/>
        </w:rPr>
        <w:t>) в отличие от первичного цементита (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Ц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I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), выпадающего из жидкого раствора. В области диаграммы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GS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Р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находиться смесь двух фаз - феррита (Ф) и распадающегося</w:t>
      </w:r>
      <w:r w:rsidRPr="00C971CC">
        <w:rPr>
          <w:rFonts w:ascii="Times New Roman" w:hAnsi="Times New Roman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аустенита (А), а в области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Ее¹ —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смесь вторичного цементита и распадающегося аустенита. В точке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при массовом содержании углерода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и при температуре 727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°С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 весь аустенит распадается и одновременно кристаллизуется тонкая механическая смесь феррита и цементита -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(т.е. подобный эвтектике), который в этой системе называется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перлитом </w:t>
      </w:r>
      <w:r w:rsidRPr="00C971CC">
        <w:rPr>
          <w:rFonts w:ascii="Times New Roman" w:hAnsi="Times New Roman"/>
          <w:color w:val="000000"/>
          <w:sz w:val="26"/>
          <w:szCs w:val="28"/>
        </w:rPr>
        <w:t>(П). Сталь, содержащая 0,8</w:t>
      </w:r>
      <w:proofErr w:type="gramStart"/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С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, называется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эвтектоидной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>, менее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-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доэвтектоидной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, от 0,8 до 2,14 % С -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заэвтектоидной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>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При   охлаждении   сплавов   по   линии 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Р</w:t>
      </w:r>
      <w:proofErr w:type="gramStart"/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К 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происходит  распад   аустенита, оставшегося в любом сплаве системы, с образованием перлита; поэтому линия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Р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К </w:t>
      </w:r>
      <w:r w:rsidRPr="00C971CC">
        <w:rPr>
          <w:rFonts w:ascii="Times New Roman" w:hAnsi="Times New Roman"/>
          <w:color w:val="000000"/>
          <w:sz w:val="26"/>
          <w:szCs w:val="28"/>
        </w:rPr>
        <w:t>называется линией перлитного (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эвтектоидного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>) превращения. Сравнивая между собой превращения в точках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и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диаграммы, можно отметить следующее: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1) выше точки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находится жидкий раствор, выше точки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- твёрдый раствор - аустенит;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2) в точке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сходятся ветви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АС </w:t>
      </w:r>
      <w:r w:rsidRPr="00C971CC">
        <w:rPr>
          <w:rFonts w:ascii="Times New Roman" w:hAnsi="Times New Roman"/>
          <w:color w:val="000000"/>
          <w:sz w:val="26"/>
          <w:szCs w:val="28"/>
        </w:rPr>
        <w:t>и С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D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, которые указывают на начало выделения кристаллов из жидкого раствора (первичной кристаллизации); в точке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сходятся ветви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GS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и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Е, </w:t>
      </w:r>
      <w:r w:rsidRPr="00C971CC">
        <w:rPr>
          <w:rFonts w:ascii="Times New Roman" w:hAnsi="Times New Roman"/>
          <w:color w:val="000000"/>
          <w:sz w:val="26"/>
          <w:szCs w:val="28"/>
        </w:rPr>
        <w:t>указывающие на начало выделения кристаллов из твёрдого раствора (вторичной кристаллизации);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lastRenderedPageBreak/>
        <w:t xml:space="preserve">3) в точке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С </w:t>
      </w:r>
      <w:r w:rsidRPr="00C971CC">
        <w:rPr>
          <w:rFonts w:ascii="Times New Roman" w:hAnsi="Times New Roman"/>
          <w:color w:val="000000"/>
          <w:sz w:val="26"/>
          <w:szCs w:val="28"/>
        </w:rPr>
        <w:t>жидкий раствор, содержащий 4,3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 С, кристаллизуется с образованием эвтектики - ледебурита, в точке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твердый раствор, содержащий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 С,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перекристаллизуется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с образованием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эвтектоида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-п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>ерлита;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4) на уровне точки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С</w:t>
      </w:r>
      <w:proofErr w:type="gramEnd"/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лежит прямая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>Е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  <w:lang w:val="en-US"/>
        </w:rPr>
        <w:t>F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эвтектического (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ледебуритного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) превращения, на уровне точки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S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 - прямая </w:t>
      </w:r>
      <w:r w:rsidRPr="00C971CC">
        <w:rPr>
          <w:rFonts w:ascii="Times New Roman" w:hAnsi="Times New Roman"/>
          <w:i/>
          <w:iCs/>
          <w:color w:val="000000"/>
          <w:sz w:val="26"/>
          <w:szCs w:val="28"/>
        </w:rPr>
        <w:t xml:space="preserve">РК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эвтектоидного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(перлитного) превращения.</w:t>
      </w:r>
    </w:p>
    <w:p w:rsidR="008630BE" w:rsidRPr="00776CE5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76CE5">
        <w:rPr>
          <w:rFonts w:ascii="Times New Roman" w:hAnsi="Times New Roman"/>
          <w:bCs/>
          <w:color w:val="000000"/>
          <w:sz w:val="26"/>
          <w:szCs w:val="28"/>
        </w:rPr>
        <w:t xml:space="preserve"> Структурные составляющие и фазы во всех областях диаграммы и их определение с указанием твёрдости.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Фазой называют однородную часть сплава (имеющую одинаковый состав,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одно и тоже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 агрегатное состояние), отделённую от других частей сплава поверхностью раздела. Фазы могут представлять собой как чистые элементы, так и химические соединения, твёрдые и жидкие растворы. В сплавах железа с углеродом фазами являются жидкий раствор углерода в железе, цементит, твёрдые растворы углерода в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 xml:space="preserve"> α -, δ -, 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>и γ - железе.</w:t>
      </w:r>
      <w:r w:rsidRPr="003F514D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В зависимости от температуры и содержания углерода сплавы железа с углеродом могут иметь следующие структурные составляющие: феррит (Ф), цементит (Ц), аустенит (А), перлит (П) и ледебурит (Л).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ЦЕМЕНТИТ (карбид железа) - химическое соединение железа с углеродом РЕ3С, содержащее 6,67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углерода. Цементит магнитен, обладает высокой твёрдостью (твёрдость по Бринеллю равна примерно 8000 МПа) и хрупкостью. Из этого следует, что цементит в сплавах железа с углеродом повышает их твёрдость, но уменьшает вязкость и пластичность. В структурах сталей и чугунов цементит присутствует в виде игл, отдельных включений и сетки по границам зёрен.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ФЕРРИТ - твёрдый раствор внедрения углерода в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α-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железо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F</w:t>
      </w:r>
      <w:r w:rsidRPr="00C971CC">
        <w:rPr>
          <w:rFonts w:ascii="Times New Roman" w:hAnsi="Times New Roman"/>
          <w:color w:val="000000"/>
          <w:sz w:val="26"/>
          <w:szCs w:val="28"/>
        </w:rPr>
        <w:t>е</w:t>
      </w:r>
      <w:r w:rsidRPr="00776CE5">
        <w:rPr>
          <w:rFonts w:ascii="Times New Roman" w:hAnsi="Times New Roman" w:cs="Times New Roman"/>
          <w:color w:val="000000"/>
          <w:sz w:val="26"/>
          <w:szCs w:val="28"/>
          <w:vertAlign w:val="subscript"/>
        </w:rPr>
        <w:t>α</w:t>
      </w:r>
      <w:r w:rsidRPr="00C971CC">
        <w:rPr>
          <w:rFonts w:ascii="Times New Roman" w:hAnsi="Times New Roman"/>
          <w:color w:val="000000"/>
          <w:sz w:val="26"/>
          <w:szCs w:val="28"/>
        </w:rPr>
        <w:t>(С). Феррит имеет   кубическую   объемно-центрированную   кристаллическую   решетку.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Структура феррита представлена одной фазой - твёрдым раствором, состав которого изменяется с изменением температуры. При комнатной температуре в феррите растворяется около 0,01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углерода. С повышением температуры растворимость углерода в феррите возрастает и достигает 0,025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 (при 727°С). В зависимости от модификации различают низкотемпературный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α-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феррит и высокотемпературный δ-феррит. Феррит обладает высокой пластичностью (δ до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50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%), низкими твёрдостью (НВ = 700... 800 МПа) и прочностью (σв = 250 МПа) и </w:t>
      </w:r>
      <w:r w:rsidRPr="00C971CC">
        <w:rPr>
          <w:rFonts w:ascii="Times New Roman" w:hAnsi="Times New Roman"/>
          <w:color w:val="000000"/>
          <w:sz w:val="26"/>
          <w:szCs w:val="28"/>
        </w:rPr>
        <w:lastRenderedPageBreak/>
        <w:t>высокими магнитными свойствами, которые сохраняются при нагревании до температуры 768°С.</w:t>
      </w:r>
    </w:p>
    <w:p w:rsidR="008630BE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АУСТЕНИТ - твёрдый раствор внедрения углерода в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γ-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железо </w:t>
      </w:r>
      <w:r w:rsidRPr="00C971CC">
        <w:rPr>
          <w:rFonts w:ascii="Times New Roman" w:hAnsi="Times New Roman"/>
          <w:color w:val="000000"/>
          <w:sz w:val="26"/>
          <w:szCs w:val="28"/>
          <w:lang w:val="en-US"/>
        </w:rPr>
        <w:t>F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еγ(С). Аустенит имеет кубическую гранецентрированную решётку. Его структура представлена одной фазой - твёрдым раствором, который может иметь переменный состав в зависимости от температуры. Чем выше температура, тем больше углерода растворяется в решётке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γ-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железа. Максимальная растворимость составляет 2,14% (при 1147°С), </w:t>
      </w:r>
      <w:proofErr w:type="gramStart"/>
      <w:r w:rsidRPr="00C971CC">
        <w:rPr>
          <w:rFonts w:ascii="Times New Roman" w:hAnsi="Times New Roman"/>
          <w:color w:val="000000"/>
          <w:sz w:val="26"/>
          <w:szCs w:val="28"/>
        </w:rPr>
        <w:t>минимальное</w:t>
      </w:r>
      <w:proofErr w:type="gramEnd"/>
      <w:r w:rsidRPr="00C971CC">
        <w:rPr>
          <w:rFonts w:ascii="Times New Roman" w:hAnsi="Times New Roman"/>
          <w:color w:val="000000"/>
          <w:sz w:val="26"/>
          <w:szCs w:val="28"/>
        </w:rPr>
        <w:t xml:space="preserve"> - 0,8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 (при 727°С). Аустенит не магнитен, обладает большой пластичностью при высоких температурах и малой склонностью к хрупкому разрушению, что используют в практике при горячей обработке стали (ковке, штамповке, прокатке и т.д.). 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 xml:space="preserve">ПЕРЛИТ -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эвтектоидная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смесь, состоящая из двух фаз - феррита и цементита. Это структура образуется в результате распада аустенита с содержанием углерода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при температуре 727°С. Содержание углерода в перлите для всех железоуглеродистых сплавов всегда постоянно и равно 0,8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 xml:space="preserve">%. (Этот сплав назван перлитом потому, что после травления его поверхность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преобретает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характерный перламутровый блеск.) В зависимости от формы частиц цементита, перлит может быть пластинчатым или зернистым. Пластинчатый перлит состоит из тонких пластин цементита, расположенных в ферритной основе, а зернистый содержит цементит в виде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глобули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(зёрнышек) в этой же основе. Пластичный перлит получается при отжиге или нормализации, а для получения зернистого перлита требуется специальный вид отжига - отжиг на зернистый перлит. Твёрдость пластинчатого перлита НВ составляет 2000... 2500, а зернистого 1600... 2200 МПа.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t>ЛЕДЕБУРИТ - эвтектическая смесь, которая образуется из жидкой фазы (из расплава) концентрацией углерода 4,3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 при температуре 1147°С. В диапазоне температур 1147... 727°С ледебурит состоит из двух фаз - аустенита и цементита; при температурах ниже 727°С ледебурит также представляет механическую смесь, но состоящую уже из перлита и цементита. Содержание углерода в ледебурите всегда постоянно и составляет 4,3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971CC">
        <w:rPr>
          <w:rFonts w:ascii="Times New Roman" w:hAnsi="Times New Roman"/>
          <w:color w:val="000000"/>
          <w:sz w:val="26"/>
          <w:szCs w:val="28"/>
        </w:rPr>
        <w:t>%. Твёрдость ледебурита НВ достигает 7000МПа.</w:t>
      </w:r>
    </w:p>
    <w:p w:rsidR="008630BE" w:rsidRPr="00C971CC" w:rsidRDefault="008630BE" w:rsidP="0086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C971CC">
        <w:rPr>
          <w:rFonts w:ascii="Times New Roman" w:hAnsi="Times New Roman"/>
          <w:color w:val="000000"/>
          <w:sz w:val="26"/>
          <w:szCs w:val="28"/>
        </w:rPr>
        <w:lastRenderedPageBreak/>
        <w:t xml:space="preserve">В структурах серых чугунов графит встречается в виде пластинок, хлопьев, </w:t>
      </w:r>
      <w:proofErr w:type="spellStart"/>
      <w:r w:rsidRPr="00C971CC">
        <w:rPr>
          <w:rFonts w:ascii="Times New Roman" w:hAnsi="Times New Roman"/>
          <w:color w:val="000000"/>
          <w:sz w:val="26"/>
          <w:szCs w:val="28"/>
        </w:rPr>
        <w:t>глобулей</w:t>
      </w:r>
      <w:proofErr w:type="spellEnd"/>
      <w:r w:rsidRPr="00C971CC">
        <w:rPr>
          <w:rFonts w:ascii="Times New Roman" w:hAnsi="Times New Roman"/>
          <w:color w:val="000000"/>
          <w:sz w:val="26"/>
          <w:szCs w:val="28"/>
        </w:rPr>
        <w:t xml:space="preserve"> (шариков), представляющих собой кристаллическую разновидность углерода.</w:t>
      </w:r>
    </w:p>
    <w:p w:rsidR="00AA1B8E" w:rsidRPr="00AA1B8E" w:rsidRDefault="00AA1B8E" w:rsidP="00AA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A1B8E" w:rsidRPr="00AA1B8E" w:rsidSect="002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8E"/>
    <w:rsid w:val="002F2523"/>
    <w:rsid w:val="00554B79"/>
    <w:rsid w:val="008630BE"/>
    <w:rsid w:val="00A20154"/>
    <w:rsid w:val="00AA1B8E"/>
    <w:rsid w:val="00EA4551"/>
    <w:rsid w:val="00F1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3"/>
  </w:style>
  <w:style w:type="paragraph" w:styleId="1">
    <w:name w:val="heading 1"/>
    <w:basedOn w:val="a"/>
    <w:link w:val="10"/>
    <w:uiPriority w:val="9"/>
    <w:qFormat/>
    <w:rsid w:val="00AA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AA1B8E"/>
  </w:style>
  <w:style w:type="character" w:customStyle="1" w:styleId="spelle">
    <w:name w:val="spelle"/>
    <w:basedOn w:val="a0"/>
    <w:rsid w:val="00AA1B8E"/>
  </w:style>
  <w:style w:type="paragraph" w:styleId="a3">
    <w:name w:val="Balloon Text"/>
    <w:basedOn w:val="a"/>
    <w:link w:val="a4"/>
    <w:uiPriority w:val="99"/>
    <w:semiHidden/>
    <w:unhideWhenUsed/>
    <w:rsid w:val="00A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E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A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DB43-CFBB-4BFC-A3E0-FDAC79EB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lenov0</dc:creator>
  <cp:lastModifiedBy>Наталья Мамонова</cp:lastModifiedBy>
  <cp:revision>2</cp:revision>
  <dcterms:created xsi:type="dcterms:W3CDTF">2020-04-16T11:25:00Z</dcterms:created>
  <dcterms:modified xsi:type="dcterms:W3CDTF">2020-04-16T11:25:00Z</dcterms:modified>
</cp:coreProperties>
</file>