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4" w:rsidRDefault="00246C44" w:rsidP="00246C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246C44" w:rsidRDefault="00246C44" w:rsidP="00246C44">
      <w:pPr>
        <w:jc w:val="both"/>
      </w:pPr>
      <w: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246C44" w:rsidRDefault="00246C44" w:rsidP="00246C44">
      <w:pPr>
        <w:jc w:val="both"/>
      </w:pPr>
      <w:r>
        <w:t xml:space="preserve">ПОСЛЕ ОКОНЧАНИЯ ДИСТАНЦИОННОГО ОБУЧЕНИЯ ТЕТРАДЬ </w:t>
      </w:r>
      <w:r>
        <w:rPr>
          <w:u w:val="single"/>
        </w:rPr>
        <w:t>СО ВСЕМИ ВЫПОЛНЕННЫМИ РАБОТАМИ</w:t>
      </w:r>
      <w:r>
        <w:t xml:space="preserve"> НУЖНО БУДЕТ СДАТЬ ПРЕПОДАВАТЕЛЮ. </w:t>
      </w:r>
    </w:p>
    <w:p w:rsidR="00246C44" w:rsidRDefault="00246C44" w:rsidP="00246C44"/>
    <w:p w:rsidR="00246C44" w:rsidRDefault="00246C44" w:rsidP="00246C44">
      <w:pPr>
        <w:rPr>
          <w:b/>
          <w:sz w:val="32"/>
          <w:szCs w:val="32"/>
        </w:rPr>
      </w:pPr>
      <w:r w:rsidRPr="00246C44">
        <w:rPr>
          <w:b/>
          <w:sz w:val="32"/>
          <w:szCs w:val="32"/>
        </w:rPr>
        <w:t>Срок выполнения работы – до 20.04 (включительно)</w:t>
      </w:r>
    </w:p>
    <w:p w:rsidR="00246C44" w:rsidRPr="00246C44" w:rsidRDefault="00246C44" w:rsidP="00246C44">
      <w:pPr>
        <w:rPr>
          <w:b/>
          <w:sz w:val="32"/>
          <w:szCs w:val="32"/>
        </w:rPr>
      </w:pP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Практическое занятие №</w:t>
      </w:r>
      <w:r w:rsidRPr="00DF617A">
        <w:rPr>
          <w:b/>
          <w:sz w:val="28"/>
          <w:szCs w:val="28"/>
        </w:rPr>
        <w:t xml:space="preserve">25. </w:t>
      </w:r>
      <w:r w:rsidRPr="00DF617A">
        <w:rPr>
          <w:b/>
          <w:bCs/>
          <w:sz w:val="28"/>
          <w:szCs w:val="28"/>
        </w:rPr>
        <w:t>Народные движения</w:t>
      </w:r>
      <w:r w:rsidRPr="00DF617A">
        <w:rPr>
          <w:bCs/>
          <w:sz w:val="28"/>
          <w:szCs w:val="28"/>
        </w:rPr>
        <w:t>.</w:t>
      </w: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  <w:u w:val="single"/>
        </w:rPr>
        <w:t>Цель:</w:t>
      </w:r>
      <w:r w:rsidRPr="00DF617A">
        <w:rPr>
          <w:bCs/>
          <w:sz w:val="28"/>
          <w:szCs w:val="28"/>
        </w:rPr>
        <w:t xml:space="preserve"> формирование  представления о народных движениях первой четверти XVIII века. Научиться объяснить  причины народных недовольств, говорить о последствиях этих восстаний, их историческом значении. </w:t>
      </w:r>
    </w:p>
    <w:p w:rsidR="00246C44" w:rsidRPr="00DF617A" w:rsidRDefault="00246C44" w:rsidP="00246C44">
      <w:pPr>
        <w:jc w:val="both"/>
        <w:rPr>
          <w:bCs/>
          <w:sz w:val="28"/>
          <w:szCs w:val="28"/>
          <w:u w:val="single"/>
        </w:rPr>
      </w:pPr>
      <w:r w:rsidRPr="00DF617A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1. Прочитайте текст. </w:t>
      </w: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2. Составьте таблицу: «Народные движения». </w:t>
      </w:r>
    </w:p>
    <w:p w:rsidR="00246C44" w:rsidRPr="00DF617A" w:rsidRDefault="00246C44" w:rsidP="00246C44">
      <w:pPr>
        <w:jc w:val="center"/>
        <w:rPr>
          <w:b/>
          <w:bCs/>
          <w:sz w:val="28"/>
          <w:szCs w:val="28"/>
        </w:rPr>
      </w:pPr>
    </w:p>
    <w:p w:rsidR="00246C44" w:rsidRPr="00DF617A" w:rsidRDefault="00246C44" w:rsidP="00246C4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446"/>
        <w:gridCol w:w="2397"/>
        <w:gridCol w:w="2316"/>
      </w:tblGrid>
      <w:tr w:rsidR="00246C44" w:rsidRPr="00DF617A" w:rsidTr="00491A79"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Cs/>
                <w:sz w:val="28"/>
                <w:szCs w:val="28"/>
              </w:rPr>
            </w:pPr>
            <w:r w:rsidRPr="00DF617A">
              <w:rPr>
                <w:bCs/>
                <w:sz w:val="28"/>
                <w:szCs w:val="28"/>
              </w:rPr>
              <w:t xml:space="preserve">Название восстания </w:t>
            </w:r>
          </w:p>
        </w:tc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Cs/>
                <w:sz w:val="28"/>
                <w:szCs w:val="28"/>
              </w:rPr>
            </w:pPr>
            <w:r w:rsidRPr="00DF617A">
              <w:rPr>
                <w:bCs/>
                <w:sz w:val="28"/>
                <w:szCs w:val="28"/>
              </w:rPr>
              <w:t xml:space="preserve">Временные рамки </w:t>
            </w: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Cs/>
                <w:sz w:val="28"/>
                <w:szCs w:val="28"/>
              </w:rPr>
            </w:pPr>
            <w:r w:rsidRPr="00DF617A">
              <w:rPr>
                <w:bCs/>
                <w:sz w:val="28"/>
                <w:szCs w:val="28"/>
              </w:rPr>
              <w:t xml:space="preserve">Причины </w:t>
            </w: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Cs/>
                <w:sz w:val="28"/>
                <w:szCs w:val="28"/>
              </w:rPr>
            </w:pPr>
            <w:r w:rsidRPr="00DF617A">
              <w:rPr>
                <w:bCs/>
                <w:sz w:val="28"/>
                <w:szCs w:val="28"/>
              </w:rPr>
              <w:t xml:space="preserve">Итоги </w:t>
            </w:r>
          </w:p>
        </w:tc>
      </w:tr>
      <w:tr w:rsidR="00246C44" w:rsidRPr="00DF617A" w:rsidTr="00491A79"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C44" w:rsidRPr="00DF617A" w:rsidTr="00491A79"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246C44" w:rsidRPr="00DF617A" w:rsidRDefault="00246C44" w:rsidP="00491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6C44" w:rsidRPr="00DF617A" w:rsidRDefault="00246C44" w:rsidP="00246C44">
      <w:pPr>
        <w:jc w:val="center"/>
        <w:rPr>
          <w:b/>
          <w:bCs/>
          <w:sz w:val="28"/>
          <w:szCs w:val="28"/>
        </w:rPr>
      </w:pPr>
    </w:p>
    <w:p w:rsidR="00246C44" w:rsidRPr="00DF617A" w:rsidRDefault="00246C44" w:rsidP="00246C44">
      <w:pPr>
        <w:jc w:val="center"/>
        <w:rPr>
          <w:b/>
          <w:bCs/>
          <w:sz w:val="28"/>
          <w:szCs w:val="28"/>
        </w:rPr>
      </w:pPr>
      <w:r w:rsidRPr="00DF617A">
        <w:rPr>
          <w:b/>
          <w:bCs/>
          <w:sz w:val="28"/>
          <w:szCs w:val="28"/>
        </w:rPr>
        <w:t>Народные движения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На протяжении всего времени правления Петра І в России происходили народные волнения, зачастую перераставшие в бунты. </w:t>
      </w:r>
    </w:p>
    <w:p w:rsidR="00246C44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Летом 1705 года в России началось Астраханское восстание. </w:t>
      </w:r>
      <w:r w:rsidRPr="00DF617A">
        <w:rPr>
          <w:bCs/>
          <w:sz w:val="28"/>
          <w:szCs w:val="28"/>
        </w:rPr>
        <w:t>Оно продлилось до весны 1706 года. В начале 18 века Астрахань была крупным торговым центром. Через город была налажена торговля России с Востоком. В Астрахани находился крупный гарнизон (около 3,5 тысяч). Значительную его часть составляли бывшие стрельцы. Среди них были и сосланные после последнего стрелецкого бунта. Главными причинами восстания были следующие факторы.  </w:t>
      </w:r>
    </w:p>
    <w:p w:rsidR="00246C44" w:rsidRDefault="00246C44" w:rsidP="00246C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Произвол местной власти. </w:t>
      </w:r>
      <w:r w:rsidRPr="00DF617A">
        <w:rPr>
          <w:bCs/>
          <w:sz w:val="28"/>
          <w:szCs w:val="28"/>
        </w:rPr>
        <w:t>    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 Постоянно росли налоги. Сборами были обложены все виды торговли. Горожане так же были обязаны платить большое количество косвенных налогов (на бани, печи, погреба).</w:t>
      </w: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                   Недовольство солдат астраханского гарнизона. Офицеры, в значительной мере иностранцы, заставляли их работать на себя. Хлебное жалование солдат было снижено.</w:t>
      </w:r>
    </w:p>
    <w:p w:rsidR="00246C44" w:rsidRPr="00DF617A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                   Своевольство воеводы Астрахани Тимофея Ржевского. Воевода присваивал часть суммы от новых налогов. Он не считался с традициями местного (татарского) населения. После указа царя об обрезании бород и платья, Ржевский стал насильно исполнять его предписания.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lastRenderedPageBreak/>
        <w:t xml:space="preserve">Эти события стали поводом к открытому выступлению </w:t>
      </w:r>
      <w:proofErr w:type="spellStart"/>
      <w:r w:rsidRPr="00DF617A">
        <w:rPr>
          <w:bCs/>
          <w:sz w:val="28"/>
          <w:szCs w:val="28"/>
        </w:rPr>
        <w:t>астраханцев</w:t>
      </w:r>
      <w:proofErr w:type="spellEnd"/>
      <w:r w:rsidRPr="00DF617A">
        <w:rPr>
          <w:bCs/>
          <w:sz w:val="28"/>
          <w:szCs w:val="28"/>
        </w:rPr>
        <w:t xml:space="preserve">. В челобитной Петру І </w:t>
      </w:r>
      <w:proofErr w:type="spellStart"/>
      <w:r w:rsidRPr="00DF617A">
        <w:rPr>
          <w:bCs/>
          <w:sz w:val="28"/>
          <w:szCs w:val="28"/>
        </w:rPr>
        <w:t>астраханцы</w:t>
      </w:r>
      <w:proofErr w:type="spellEnd"/>
      <w:r w:rsidRPr="00DF617A">
        <w:rPr>
          <w:bCs/>
          <w:sz w:val="28"/>
          <w:szCs w:val="28"/>
        </w:rPr>
        <w:t xml:space="preserve"> писали, что воевода </w:t>
      </w:r>
      <w:r w:rsidRPr="00DF617A">
        <w:rPr>
          <w:bCs/>
          <w:i/>
          <w:iCs/>
          <w:sz w:val="28"/>
          <w:szCs w:val="28"/>
        </w:rPr>
        <w:t xml:space="preserve">Ржевский  «у </w:t>
      </w:r>
      <w:proofErr w:type="gramStart"/>
      <w:r w:rsidRPr="00DF617A">
        <w:rPr>
          <w:bCs/>
          <w:i/>
          <w:iCs/>
          <w:sz w:val="28"/>
          <w:szCs w:val="28"/>
        </w:rPr>
        <w:t>мужска</w:t>
      </w:r>
      <w:proofErr w:type="gramEnd"/>
      <w:r w:rsidRPr="00DF617A">
        <w:rPr>
          <w:bCs/>
          <w:i/>
          <w:iCs/>
          <w:sz w:val="28"/>
          <w:szCs w:val="28"/>
        </w:rPr>
        <w:t xml:space="preserve"> и </w:t>
      </w:r>
      <w:proofErr w:type="spellStart"/>
      <w:r w:rsidRPr="00DF617A">
        <w:rPr>
          <w:bCs/>
          <w:i/>
          <w:iCs/>
          <w:sz w:val="28"/>
          <w:szCs w:val="28"/>
        </w:rPr>
        <w:t>женска</w:t>
      </w:r>
      <w:proofErr w:type="spellEnd"/>
      <w:r w:rsidRPr="00DF617A">
        <w:rPr>
          <w:bCs/>
          <w:i/>
          <w:iCs/>
          <w:sz w:val="28"/>
          <w:szCs w:val="28"/>
        </w:rPr>
        <w:t xml:space="preserve"> полу русское платье обрезывали не по подобию… и всякое ругательство над ними… чинили, и били их, и усы, и бороды </w:t>
      </w:r>
      <w:proofErr w:type="spellStart"/>
      <w:r w:rsidRPr="00DF617A">
        <w:rPr>
          <w:bCs/>
          <w:i/>
          <w:iCs/>
          <w:sz w:val="28"/>
          <w:szCs w:val="28"/>
        </w:rPr>
        <w:t>ругаючи</w:t>
      </w:r>
      <w:proofErr w:type="spellEnd"/>
      <w:r w:rsidRPr="00DF617A">
        <w:rPr>
          <w:bCs/>
          <w:i/>
          <w:iCs/>
          <w:sz w:val="28"/>
          <w:szCs w:val="28"/>
        </w:rPr>
        <w:t xml:space="preserve"> обрезывали…».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Вскоре по городу распространились слухи, что вскоре за указом, запрещавшим носить бороды и русское платье, всех русских девушек отдадут в жёны иностранцам.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30 июля 1705 года в Астрахани началось восстание. Восставшие захватили астраханский кремль. Многие дворяне, а так же иностранцы, были убиты. После был осужден и казнён Ржевский. В этот же день все горожане были созваны на общее собрание. Здесь было избрано новое руководство города. Его главой стал купец Яков Носов.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Новое правительство отменило веденные при Ржевском налоги. Распорядилось выплатить жалование гарнизону города. Указ о ношении иностранного платья и брадобритии был отменён. Так же было решено конфисковать имущество воеводы и дворян.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Вскоре восстание распространилось на прилегающие к Астрахани земли и города Чёрный и Красный Яр, Гурьев, Терки.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Восставшие планировали совершить поход на Москву. Но путь им преграждал Царицын. Обе попытки штурма города результатов не принесли. Пётр І, которому стало известно о восстании в Астрахани, послал для его усмирения графа Бориса Шереметева. Договорился о помощи с ханом калмыков </w:t>
      </w:r>
      <w:proofErr w:type="spellStart"/>
      <w:r w:rsidRPr="00DF617A">
        <w:rPr>
          <w:bCs/>
          <w:sz w:val="28"/>
          <w:szCs w:val="28"/>
        </w:rPr>
        <w:t>Аюкой</w:t>
      </w:r>
      <w:proofErr w:type="spellEnd"/>
      <w:r w:rsidRPr="00DF617A">
        <w:rPr>
          <w:bCs/>
          <w:sz w:val="28"/>
          <w:szCs w:val="28"/>
        </w:rPr>
        <w:t>. Весной 1706 года, после упорного сопротивления восставших, Астрахань была взята. После разбирательств, более 350 бунтовщиков были казнены. Многие сосланы в Сибирь.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В 1707 году на Дону вспыхнуло </w:t>
      </w:r>
      <w:proofErr w:type="spellStart"/>
      <w:r w:rsidRPr="00DF617A">
        <w:rPr>
          <w:bCs/>
          <w:sz w:val="28"/>
          <w:szCs w:val="28"/>
        </w:rPr>
        <w:t>Булавинское</w:t>
      </w:r>
      <w:proofErr w:type="spellEnd"/>
      <w:r w:rsidRPr="00DF617A">
        <w:rPr>
          <w:bCs/>
          <w:sz w:val="28"/>
          <w:szCs w:val="28"/>
        </w:rPr>
        <w:t xml:space="preserve"> восстание. Оно длилось до 1709 года. В число восставших в основном входили недовольные своим положением казаки и крестьяне.</w:t>
      </w:r>
    </w:p>
    <w:p w:rsidR="00246C44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Причинами восстания были следующие факты.                   </w:t>
      </w:r>
    </w:p>
    <w:p w:rsidR="00246C44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Попытки государства ограничить казачьи вольности и самоуправление. Часть казаков была переведена в податное состояние.· Постоянными были экспедиции по розыску беглых крестьян, нарушавшие основное казачье правило этих земель: «С Дона выдачи нет».             </w:t>
      </w:r>
    </w:p>
    <w:p w:rsidR="00246C44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       В ходе Азовских походов была начата хозяйственная колонизация казачьих земель.                 </w:t>
      </w:r>
    </w:p>
    <w:p w:rsidR="00246C44" w:rsidRDefault="00246C44" w:rsidP="00246C44">
      <w:pPr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  Новые налоги и повинности. На казаков были наложены постойная и подводная повинности. Казакам была запрещена самостоятельная добыча соли.                 </w:t>
      </w:r>
    </w:p>
    <w:p w:rsidR="00246C44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Широко применялось принудительное использование людей на строительстве флота и крепостей. 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              Социальные проблемы в казачьем обществе. Богатые казаки часто шли на сотрудничество с государством в ущерб бедным. Количество бедных казаков постоянно росло. Они, в отличие от богатых, не получали жалования от государства. Такое положение постоянно вызывало </w:t>
      </w:r>
      <w:r w:rsidRPr="00DF617A">
        <w:rPr>
          <w:bCs/>
          <w:sz w:val="28"/>
          <w:szCs w:val="28"/>
        </w:rPr>
        <w:lastRenderedPageBreak/>
        <w:t xml:space="preserve">недовольство бедного казачества. </w:t>
      </w:r>
      <w:r w:rsidRPr="00DF617A">
        <w:rPr>
          <w:bCs/>
          <w:i/>
          <w:iCs/>
          <w:sz w:val="28"/>
          <w:szCs w:val="28"/>
        </w:rPr>
        <w:t xml:space="preserve">Поводом к </w:t>
      </w:r>
      <w:r w:rsidRPr="00DF617A">
        <w:rPr>
          <w:bCs/>
          <w:iCs/>
          <w:sz w:val="28"/>
          <w:szCs w:val="28"/>
        </w:rPr>
        <w:t xml:space="preserve">выступлению послужил ультиматум русского правительства – выдать с Дона всех беглых крепостных. </w:t>
      </w:r>
      <w:r w:rsidRPr="00DF617A">
        <w:rPr>
          <w:bCs/>
          <w:sz w:val="28"/>
          <w:szCs w:val="28"/>
        </w:rPr>
        <w:t>Жестокие действия князя Юрия Долгорукого, отправленного с этой целью на Дон, вызвали широкое возмущение.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В октябре 1707 года отряд казаков во главе с Кондратием Булавиным разбил силы Долгорукого. Сам князь был казнён. Этим было положено начало </w:t>
      </w:r>
      <w:proofErr w:type="spellStart"/>
      <w:r w:rsidRPr="00DF617A">
        <w:rPr>
          <w:bCs/>
          <w:sz w:val="28"/>
          <w:szCs w:val="28"/>
        </w:rPr>
        <w:t>Булавинскому</w:t>
      </w:r>
      <w:proofErr w:type="spellEnd"/>
      <w:r w:rsidRPr="00DF617A">
        <w:rPr>
          <w:bCs/>
          <w:sz w:val="28"/>
          <w:szCs w:val="28"/>
        </w:rPr>
        <w:t xml:space="preserve"> восстанию. Но вскоре силы восставших были разбиты атаманом донского войска Лукьяном Максимовым. Поражение вынудило Булавина уйти в Запорожскую</w:t>
      </w:r>
      <w:proofErr w:type="gramStart"/>
      <w:r w:rsidRPr="00DF617A">
        <w:rPr>
          <w:bCs/>
          <w:sz w:val="28"/>
          <w:szCs w:val="28"/>
        </w:rPr>
        <w:t xml:space="preserve"> С</w:t>
      </w:r>
      <w:proofErr w:type="gramEnd"/>
      <w:r w:rsidRPr="00DF617A">
        <w:rPr>
          <w:bCs/>
          <w:sz w:val="28"/>
          <w:szCs w:val="28"/>
        </w:rPr>
        <w:t>ечь. Из Сечи Булавин стал рассылать «</w:t>
      </w:r>
      <w:r w:rsidRPr="00DF617A">
        <w:rPr>
          <w:bCs/>
          <w:i/>
          <w:iCs/>
          <w:sz w:val="28"/>
          <w:szCs w:val="28"/>
        </w:rPr>
        <w:t xml:space="preserve">прелестные» </w:t>
      </w:r>
      <w:r w:rsidRPr="00DF617A">
        <w:rPr>
          <w:bCs/>
          <w:sz w:val="28"/>
          <w:szCs w:val="28"/>
        </w:rPr>
        <w:t>письма. В них он призывал отстоять казацкие вольности. Выступить против «изменников» (бояр, царских чиновников, иностранцев). Отстоять свою веру и защитить царя.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 xml:space="preserve">Вскоре восстание охватило Слободскую и Левобережную Украину, Поволжье. Число сторонников Булавина достигло порядка 20 тысяч. Восставшим удалось захватить </w:t>
      </w:r>
      <w:proofErr w:type="spellStart"/>
      <w:r w:rsidRPr="00DF617A">
        <w:rPr>
          <w:bCs/>
          <w:sz w:val="28"/>
          <w:szCs w:val="28"/>
        </w:rPr>
        <w:t>Черкасск</w:t>
      </w:r>
      <w:proofErr w:type="spellEnd"/>
      <w:r w:rsidRPr="00DF617A">
        <w:rPr>
          <w:bCs/>
          <w:sz w:val="28"/>
          <w:szCs w:val="28"/>
        </w:rPr>
        <w:t xml:space="preserve"> – столицу донских казаков. Там Булавин был провозглашён атаманом Войска Донского. В </w:t>
      </w:r>
      <w:proofErr w:type="spellStart"/>
      <w:r w:rsidRPr="00DF617A">
        <w:rPr>
          <w:bCs/>
          <w:sz w:val="28"/>
          <w:szCs w:val="28"/>
        </w:rPr>
        <w:t>Черкасске</w:t>
      </w:r>
      <w:proofErr w:type="spellEnd"/>
      <w:r w:rsidRPr="00DF617A">
        <w:rPr>
          <w:bCs/>
          <w:sz w:val="28"/>
          <w:szCs w:val="28"/>
        </w:rPr>
        <w:t xml:space="preserve"> силы восставших были разделены на три отряда. </w:t>
      </w:r>
      <w:r w:rsidRPr="00DF617A">
        <w:rPr>
          <w:bCs/>
          <w:sz w:val="28"/>
          <w:szCs w:val="28"/>
          <w:u w:val="single"/>
        </w:rPr>
        <w:t xml:space="preserve">Первый </w:t>
      </w:r>
      <w:r w:rsidRPr="00DF617A">
        <w:rPr>
          <w:bCs/>
          <w:sz w:val="28"/>
          <w:szCs w:val="28"/>
        </w:rPr>
        <w:t xml:space="preserve">был направлен на Волгу. Там восставшие взяли Царицын, осадили Саратов. </w:t>
      </w:r>
      <w:r w:rsidRPr="00DF617A">
        <w:rPr>
          <w:bCs/>
          <w:sz w:val="28"/>
          <w:szCs w:val="28"/>
          <w:u w:val="single"/>
        </w:rPr>
        <w:t>Второй –</w:t>
      </w:r>
      <w:r w:rsidRPr="00DF617A">
        <w:rPr>
          <w:bCs/>
          <w:sz w:val="28"/>
          <w:szCs w:val="28"/>
        </w:rPr>
        <w:t xml:space="preserve"> в Слободскую Украину.  </w:t>
      </w:r>
      <w:r w:rsidRPr="00DF617A">
        <w:rPr>
          <w:bCs/>
          <w:sz w:val="28"/>
          <w:szCs w:val="28"/>
          <w:u w:val="single"/>
        </w:rPr>
        <w:t>Третий</w:t>
      </w:r>
      <w:r w:rsidRPr="00DF617A">
        <w:rPr>
          <w:bCs/>
          <w:sz w:val="28"/>
          <w:szCs w:val="28"/>
        </w:rPr>
        <w:t xml:space="preserve">, под руководства Булавина, отправился на штурм Азова. Но взять крепость не удалось. </w:t>
      </w:r>
    </w:p>
    <w:p w:rsidR="00246C44" w:rsidRPr="00DF617A" w:rsidRDefault="00246C44" w:rsidP="00246C44">
      <w:pPr>
        <w:ind w:firstLine="708"/>
        <w:jc w:val="both"/>
        <w:rPr>
          <w:bCs/>
          <w:sz w:val="28"/>
          <w:szCs w:val="28"/>
        </w:rPr>
      </w:pPr>
      <w:r w:rsidRPr="00DF617A">
        <w:rPr>
          <w:bCs/>
          <w:sz w:val="28"/>
          <w:szCs w:val="28"/>
        </w:rPr>
        <w:t>После неудачи Булавина под стенами Азова, опасаясь царской расправы, часть богатых казаков составила против него заговор.</w:t>
      </w:r>
      <w:r w:rsidRPr="00DF617A">
        <w:rPr>
          <w:bCs/>
          <w:i/>
          <w:iCs/>
          <w:sz w:val="28"/>
          <w:szCs w:val="28"/>
        </w:rPr>
        <w:t xml:space="preserve">7 июля 1708 года атаман был убит. </w:t>
      </w:r>
      <w:r w:rsidRPr="00DF617A">
        <w:rPr>
          <w:bCs/>
          <w:sz w:val="28"/>
          <w:szCs w:val="28"/>
        </w:rPr>
        <w:t>После смерти Булавина борьбу продолжали его сторонники. С переменным успехом они сражались до весны 1709 года.</w:t>
      </w:r>
      <w:r w:rsidRPr="00DF617A">
        <w:rPr>
          <w:bCs/>
          <w:i/>
          <w:iCs/>
          <w:sz w:val="28"/>
          <w:szCs w:val="28"/>
        </w:rPr>
        <w:t xml:space="preserve"> </w:t>
      </w:r>
      <w:r w:rsidRPr="00DF617A">
        <w:rPr>
          <w:bCs/>
          <w:sz w:val="28"/>
          <w:szCs w:val="28"/>
        </w:rPr>
        <w:t xml:space="preserve">После подавления восстания более 200 зачинщиков были казнены. Беглые были возвращены своим владельцам. Их поселения – уничтожены. Часть земель Войска Донского была отобрана. Атаман Войска стал назначаться русским царём. Население было приведено к присяге русскому царю. </w:t>
      </w:r>
      <w:r w:rsidRPr="00DF617A">
        <w:rPr>
          <w:bCs/>
          <w:i/>
          <w:iCs/>
          <w:sz w:val="28"/>
          <w:szCs w:val="28"/>
        </w:rPr>
        <w:t xml:space="preserve">В </w:t>
      </w:r>
      <w:r w:rsidRPr="00DF617A">
        <w:rPr>
          <w:bCs/>
          <w:iCs/>
          <w:sz w:val="28"/>
          <w:szCs w:val="28"/>
        </w:rPr>
        <w:t>ходе восстания Дон утратил свою независимость.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 1704 году в землях современной Башкирии, ещё с 16 века входившей в состав России, началось масштабное восстание. Оно продлилось до 1711 года.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Оно было вызвано рядом причин. </w:t>
      </w:r>
      <w:proofErr w:type="gramStart"/>
      <w:r w:rsidRPr="00DF617A">
        <w:rPr>
          <w:bCs/>
          <w:iCs/>
          <w:sz w:val="28"/>
          <w:szCs w:val="28"/>
          <w:u w:val="single"/>
        </w:rPr>
        <w:t>Среди них экономические.</w:t>
      </w:r>
      <w:proofErr w:type="gramEnd"/>
      <w:r w:rsidRPr="00DF617A">
        <w:rPr>
          <w:bCs/>
          <w:iCs/>
          <w:sz w:val="28"/>
          <w:szCs w:val="28"/>
        </w:rPr>
        <w:t xml:space="preserve"> Башкиры, которые занимали в России положение сходное с казаками, были обложены новыми налогами. Их сумма была непомерной. Всего было введено 72 </w:t>
      </w:r>
      <w:proofErr w:type="gramStart"/>
      <w:r w:rsidRPr="00DF617A">
        <w:rPr>
          <w:bCs/>
          <w:iCs/>
          <w:sz w:val="28"/>
          <w:szCs w:val="28"/>
        </w:rPr>
        <w:t>новых</w:t>
      </w:r>
      <w:proofErr w:type="gramEnd"/>
      <w:r w:rsidRPr="00DF617A">
        <w:rPr>
          <w:bCs/>
          <w:iCs/>
          <w:sz w:val="28"/>
          <w:szCs w:val="28"/>
        </w:rPr>
        <w:t xml:space="preserve"> сбора.  Правительство требовало предоставить средства для нужд русской армии (лошадей и солдат).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Злоупотребления царских чиновников при сборе налогов и введении новых указов Петра (тот же указ о бородах и европейской одежде) добавили остроты ситуации.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Религиозные чувства башкир, которые были мусульманами, затрагивали налоги на мечети и мулл. Указ, обязующий строить мечети по образцу христианских храмов, проводить регистрации брака и смерти только в присутствии священника.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Эти меры были восприняты как начало массовой христианизации.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lastRenderedPageBreak/>
        <w:t>Уже в ходе восстания добавились политические причины. Они повлияли на продолжительность восстания.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Вопреки прежним договорённостям, продолжалась русская колонизация башкирских земель. Русское правительство не желало вступать в переговоры с башкирскими феодалами.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 ходе восстания часть башкирской знати хотела создать собственное ханство и перейти под покровительство Османской империи.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Восстание охватило обширную территорию от </w:t>
      </w:r>
      <w:proofErr w:type="spellStart"/>
      <w:r w:rsidRPr="00DF617A">
        <w:rPr>
          <w:bCs/>
          <w:iCs/>
          <w:sz w:val="28"/>
          <w:szCs w:val="28"/>
        </w:rPr>
        <w:t>Тоболадо</w:t>
      </w:r>
      <w:proofErr w:type="spellEnd"/>
      <w:r w:rsidRPr="00DF617A">
        <w:rPr>
          <w:bCs/>
          <w:iCs/>
          <w:sz w:val="28"/>
          <w:szCs w:val="28"/>
        </w:rPr>
        <w:t xml:space="preserve"> Волги, от Яика до Казани и Кунгура.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Восстание периодически принимало антирусский характер. В зависимости от ситуации то утихало, то разгоралось с новой силой. В итоге правительство подтвердило право башкир на их земли, новые неправомерные налоги были отменены. Были рассмотрены жалобы на произвол царских чиновников, виновные были наказаны.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 1711 году восстание прекратилось. Хотя восставшие и добились большинства своих целей, потери в хозяйстве и среди населения были очень велики.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На протяжении царствования Петра имели место волнения среди старообрядцев.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Хотя при Петре І в России установилась относительная веротерпимость в отношении других религий и верований, в старообрядцах царь видел угрозу своим начинаниям. Старообрядцы не хотели воспринимать новшеств. В них они видели происки дьявола, а самого царя часто называли антихристом.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Во время народных выступлений частыми были призывы вернуться к </w:t>
      </w:r>
      <w:r w:rsidRPr="00DF617A">
        <w:rPr>
          <w:bCs/>
          <w:i/>
          <w:iCs/>
          <w:sz w:val="28"/>
          <w:szCs w:val="28"/>
        </w:rPr>
        <w:t>«истиной»</w:t>
      </w:r>
      <w:r w:rsidRPr="00DF617A">
        <w:rPr>
          <w:bCs/>
          <w:iCs/>
          <w:sz w:val="28"/>
          <w:szCs w:val="28"/>
        </w:rPr>
        <w:t xml:space="preserve"> вере. Эти настроения часто были навязаны старообрядцами, которые ко всему прочему часто принимали участие в таких выступлениях.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Желая оградить влияние раскольников, при Петре им было запрещено занимать общественные должности. 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Старообрядцев было велено заносить в списки, по которым с них брали двойной подушный налог.</w:t>
      </w:r>
    </w:p>
    <w:p w:rsidR="00246C44" w:rsidRPr="00DF617A" w:rsidRDefault="00246C44" w:rsidP="00246C44">
      <w:pPr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Законом им предписывалось носить особую одежду, отличавшую их от остальных.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После принятия этих законов ещё большее количество старообрядцев бежит из России, укрывается в Сибири, на Юге, в Поволжье. Как форма протеста продолжают существовать гари.</w:t>
      </w:r>
    </w:p>
    <w:p w:rsidR="00246C44" w:rsidRPr="00DF617A" w:rsidRDefault="00246C44" w:rsidP="00246C44">
      <w:pPr>
        <w:ind w:firstLine="708"/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>В правление Петра І размах приобретают выступления рабочих мануфактур и заводов. Работные люди были новой и относительно большой категорией российского общества. В основном они выступали против тяжёлых условий работы, невозможности вести собственное хозяйство, отрыва от семей и дома.</w:t>
      </w:r>
    </w:p>
    <w:p w:rsidR="00246C44" w:rsidRPr="00DF617A" w:rsidRDefault="00246C44" w:rsidP="00246C44">
      <w:pPr>
        <w:jc w:val="both"/>
        <w:rPr>
          <w:bCs/>
          <w:iCs/>
          <w:sz w:val="28"/>
          <w:szCs w:val="28"/>
        </w:rPr>
      </w:pPr>
      <w:r w:rsidRPr="00DF617A">
        <w:rPr>
          <w:bCs/>
          <w:iCs/>
          <w:sz w:val="28"/>
          <w:szCs w:val="28"/>
        </w:rPr>
        <w:t xml:space="preserve">В таких условиях рабочие часто не выходили на работу или сбегали. На имя царя было подано множество челобитных. Массовые выступления работных людей были отмечены на Уральских, </w:t>
      </w:r>
      <w:proofErr w:type="spellStart"/>
      <w:r w:rsidRPr="00DF617A">
        <w:rPr>
          <w:bCs/>
          <w:iCs/>
          <w:sz w:val="28"/>
          <w:szCs w:val="28"/>
        </w:rPr>
        <w:t>Олонецких</w:t>
      </w:r>
      <w:proofErr w:type="spellEnd"/>
      <w:r w:rsidRPr="00DF617A">
        <w:rPr>
          <w:bCs/>
          <w:iCs/>
          <w:sz w:val="28"/>
          <w:szCs w:val="28"/>
        </w:rPr>
        <w:t xml:space="preserve"> заводах, на </w:t>
      </w:r>
      <w:proofErr w:type="gramStart"/>
      <w:r w:rsidRPr="00DF617A">
        <w:rPr>
          <w:bCs/>
          <w:iCs/>
          <w:sz w:val="28"/>
          <w:szCs w:val="28"/>
        </w:rPr>
        <w:t>Суконном</w:t>
      </w:r>
      <w:proofErr w:type="gramEnd"/>
      <w:r w:rsidRPr="00DF617A">
        <w:rPr>
          <w:bCs/>
          <w:iCs/>
          <w:sz w:val="28"/>
          <w:szCs w:val="28"/>
        </w:rPr>
        <w:t xml:space="preserve">, </w:t>
      </w:r>
      <w:proofErr w:type="spellStart"/>
      <w:r w:rsidRPr="00DF617A">
        <w:rPr>
          <w:bCs/>
          <w:iCs/>
          <w:sz w:val="28"/>
          <w:szCs w:val="28"/>
        </w:rPr>
        <w:t>Хамовном</w:t>
      </w:r>
      <w:proofErr w:type="spellEnd"/>
      <w:r w:rsidRPr="00DF617A">
        <w:rPr>
          <w:bCs/>
          <w:iCs/>
          <w:sz w:val="28"/>
          <w:szCs w:val="28"/>
        </w:rPr>
        <w:t xml:space="preserve"> дворах Москвы.</w:t>
      </w:r>
    </w:p>
    <w:p w:rsidR="00513939" w:rsidRDefault="00513939">
      <w:bookmarkStart w:id="0" w:name="_GoBack"/>
      <w:bookmarkEnd w:id="0"/>
    </w:p>
    <w:sectPr w:rsidR="0051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C"/>
    <w:rsid w:val="000B6FFC"/>
    <w:rsid w:val="00246C44"/>
    <w:rsid w:val="005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2020-04-17T06:06:00Z</dcterms:created>
  <dcterms:modified xsi:type="dcterms:W3CDTF">2020-04-17T06:08:00Z</dcterms:modified>
</cp:coreProperties>
</file>