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C6" w:rsidRDefault="00564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18.03.20</w:t>
      </w:r>
      <w:r w:rsidR="00DB6313">
        <w:rPr>
          <w:rFonts w:ascii="Times New Roman" w:hAnsi="Times New Roman" w:cs="Times New Roman"/>
          <w:sz w:val="28"/>
          <w:szCs w:val="28"/>
        </w:rPr>
        <w:t xml:space="preserve"> Биология 31 гр.</w:t>
      </w:r>
      <w:r w:rsidR="003A3841">
        <w:rPr>
          <w:rFonts w:ascii="Times New Roman" w:hAnsi="Times New Roman" w:cs="Times New Roman"/>
          <w:sz w:val="28"/>
          <w:szCs w:val="28"/>
        </w:rPr>
        <w:t xml:space="preserve"> Преподаватель Любимова О. В. </w:t>
      </w:r>
      <w:bookmarkStart w:id="0" w:name="_GoBack"/>
      <w:bookmarkEnd w:id="0"/>
    </w:p>
    <w:p w:rsidR="00564897" w:rsidRDefault="00564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работу к 01.04.20</w:t>
      </w:r>
    </w:p>
    <w:p w:rsidR="00564897" w:rsidRDefault="00564897">
      <w:pPr>
        <w:rPr>
          <w:rFonts w:ascii="Times New Roman" w:hAnsi="Times New Roman" w:cs="Times New Roman"/>
          <w:sz w:val="28"/>
          <w:szCs w:val="28"/>
        </w:rPr>
      </w:pPr>
      <w:r w:rsidRPr="0056489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564897">
        <w:rPr>
          <w:rFonts w:ascii="Times New Roman" w:hAnsi="Times New Roman" w:cs="Times New Roman"/>
          <w:sz w:val="28"/>
          <w:szCs w:val="28"/>
        </w:rPr>
        <w:t>Выявление и описание признаков сходства зародышей человека и других позвоночных как доказательство их эволюционного родства</w:t>
      </w:r>
    </w:p>
    <w:p w:rsidR="00564897" w:rsidRPr="00564897" w:rsidRDefault="00564897" w:rsidP="00564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Изучите</w:t>
      </w:r>
      <w:r w:rsidRPr="00564897">
        <w:rPr>
          <w:rFonts w:ascii="Times New Roman" w:hAnsi="Times New Roman" w:cs="Times New Roman"/>
          <w:sz w:val="28"/>
          <w:szCs w:val="28"/>
        </w:rPr>
        <w:t xml:space="preserve"> краткие теоретические сведения.</w:t>
      </w:r>
    </w:p>
    <w:p w:rsidR="00564897" w:rsidRPr="00564897" w:rsidRDefault="00564897" w:rsidP="00564897">
      <w:pPr>
        <w:rPr>
          <w:rFonts w:ascii="Times New Roman" w:hAnsi="Times New Roman" w:cs="Times New Roman"/>
          <w:sz w:val="28"/>
          <w:szCs w:val="28"/>
        </w:rPr>
      </w:pPr>
      <w:r w:rsidRPr="00564897">
        <w:rPr>
          <w:rFonts w:ascii="Times New Roman" w:hAnsi="Times New Roman" w:cs="Times New Roman"/>
          <w:sz w:val="28"/>
          <w:szCs w:val="28"/>
        </w:rPr>
        <w:t xml:space="preserve">Основные этапы эмбрионального развития. Дробление - стадия развития, в ходе которой одноклеточный зародыш (зигота) в результате последовательных митотических делений становится многоклеточным, разделяясь на клетки все более мелкого размера - бластомеры. По мере дробления, рыхло лежащие бластомеры располагаются все более компактно, а зародыш приобретает вид плотного сферического образования - морулы. В дальнейшем внутри зародыша формируется полость - бластоцель. Такой зародыш, известный как </w:t>
      </w:r>
      <w:proofErr w:type="spellStart"/>
      <w:r w:rsidRPr="00564897">
        <w:rPr>
          <w:rFonts w:ascii="Times New Roman" w:hAnsi="Times New Roman" w:cs="Times New Roman"/>
          <w:sz w:val="28"/>
          <w:szCs w:val="28"/>
        </w:rPr>
        <w:t>бластоциста</w:t>
      </w:r>
      <w:proofErr w:type="spellEnd"/>
      <w:r w:rsidRPr="00564897">
        <w:rPr>
          <w:rFonts w:ascii="Times New Roman" w:hAnsi="Times New Roman" w:cs="Times New Roman"/>
          <w:sz w:val="28"/>
          <w:szCs w:val="28"/>
        </w:rPr>
        <w:t xml:space="preserve">, состоит из слоя лежащих снаружи клеток, которые в дальнейшем войдут в состав плаценты, и расположенных внутри зародыша клеток </w:t>
      </w:r>
      <w:proofErr w:type="spellStart"/>
      <w:r w:rsidRPr="00564897">
        <w:rPr>
          <w:rFonts w:ascii="Times New Roman" w:hAnsi="Times New Roman" w:cs="Times New Roman"/>
          <w:sz w:val="28"/>
          <w:szCs w:val="28"/>
        </w:rPr>
        <w:t>эмбриобласта</w:t>
      </w:r>
      <w:proofErr w:type="spellEnd"/>
      <w:r w:rsidRPr="00564897">
        <w:rPr>
          <w:rFonts w:ascii="Times New Roman" w:hAnsi="Times New Roman" w:cs="Times New Roman"/>
          <w:sz w:val="28"/>
          <w:szCs w:val="28"/>
        </w:rPr>
        <w:t xml:space="preserve">, или внутренней клеточной массы, которые дадут начало собственно телу зародыша. Гаструляция - процесс превращения однослойного зародыша в двухслойный (I фаза), а затем и в трехслойный (II фаза). Отграниченные друг от друга слои зародыша, известные как зародышевые листки, образуются в результате направленного перемещения и перераспределения клеточных масс внутри зародыша на фоне продолжающегося размножения клеток. Гаструляцию, а также следующую стадию эмбрионального развития (обособление и дифференцировку зачатков) удобно изучать на модельных объектах - куриных эмбрионах, которые по своему строению сходны с зародышами млекопитающих животных и человека на соответствующих этапах. I фаза гаструляции протекает механизмом </w:t>
      </w:r>
      <w:proofErr w:type="spellStart"/>
      <w:r w:rsidRPr="00564897">
        <w:rPr>
          <w:rFonts w:ascii="Times New Roman" w:hAnsi="Times New Roman" w:cs="Times New Roman"/>
          <w:sz w:val="28"/>
          <w:szCs w:val="28"/>
        </w:rPr>
        <w:t>деламинации</w:t>
      </w:r>
      <w:proofErr w:type="spellEnd"/>
      <w:r w:rsidRPr="00564897">
        <w:rPr>
          <w:rFonts w:ascii="Times New Roman" w:hAnsi="Times New Roman" w:cs="Times New Roman"/>
          <w:sz w:val="28"/>
          <w:szCs w:val="28"/>
        </w:rPr>
        <w:t xml:space="preserve"> и приводит к формированию двух зародышевых листков - наружного, более толстого и тонкого внутреннего. В ходе II фазы гаструляции вследствие направленной и высокоупорядоченной миграции клеточного материала из </w:t>
      </w:r>
      <w:proofErr w:type="spellStart"/>
      <w:r w:rsidRPr="00564897">
        <w:rPr>
          <w:rFonts w:ascii="Times New Roman" w:hAnsi="Times New Roman" w:cs="Times New Roman"/>
          <w:sz w:val="28"/>
          <w:szCs w:val="28"/>
        </w:rPr>
        <w:t>эпибласта</w:t>
      </w:r>
      <w:proofErr w:type="spellEnd"/>
      <w:r w:rsidRPr="00564897">
        <w:rPr>
          <w:rFonts w:ascii="Times New Roman" w:hAnsi="Times New Roman" w:cs="Times New Roman"/>
          <w:sz w:val="28"/>
          <w:szCs w:val="28"/>
        </w:rPr>
        <w:t xml:space="preserve"> в пространство между наружным и внутренним листками образуется средний зародышевый листок - мезодерма. Областями активной миграции клеток служат области первичной полоски и первичного узелка, на месте которых формируются первичная бороздка и первичная ямка соответственно. Обособление и дифференцировка зачатков органов и тканей - этап формирования участков в пределах различных зародышевых листков, которые начинают различаться пространственной организацией, морфологическими, цитохимическими и молекулярно-биологическими особенностями образующих их клеток, а также способностью к образованию тех или иных тканей (</w:t>
      </w:r>
      <w:proofErr w:type="spellStart"/>
      <w:r w:rsidRPr="00564897">
        <w:rPr>
          <w:rFonts w:ascii="Times New Roman" w:hAnsi="Times New Roman" w:cs="Times New Roman"/>
          <w:sz w:val="28"/>
          <w:szCs w:val="28"/>
        </w:rPr>
        <w:t>гистобластическими</w:t>
      </w:r>
      <w:proofErr w:type="spellEnd"/>
      <w:r w:rsidRPr="00564897">
        <w:rPr>
          <w:rFonts w:ascii="Times New Roman" w:hAnsi="Times New Roman" w:cs="Times New Roman"/>
          <w:sz w:val="28"/>
          <w:szCs w:val="28"/>
        </w:rPr>
        <w:t xml:space="preserve"> потенциями). Эмбриональные зачатки - непосредственные источники развития тканей в онтогенезе. </w:t>
      </w:r>
      <w:r w:rsidRPr="00564897">
        <w:rPr>
          <w:rFonts w:ascii="Times New Roman" w:hAnsi="Times New Roman" w:cs="Times New Roman"/>
          <w:sz w:val="28"/>
          <w:szCs w:val="28"/>
        </w:rPr>
        <w:lastRenderedPageBreak/>
        <w:t xml:space="preserve">Дифференцировка материала среднего зародышевого листка приводит к формированию компактной хорды, играющей роль оси симметрии зародыша, а также мезодермы, которая разделяется на </w:t>
      </w:r>
      <w:proofErr w:type="spellStart"/>
      <w:r w:rsidRPr="00564897">
        <w:rPr>
          <w:rFonts w:ascii="Times New Roman" w:hAnsi="Times New Roman" w:cs="Times New Roman"/>
          <w:sz w:val="28"/>
          <w:szCs w:val="28"/>
        </w:rPr>
        <w:t>медиально</w:t>
      </w:r>
      <w:proofErr w:type="spellEnd"/>
      <w:r w:rsidRPr="00564897">
        <w:rPr>
          <w:rFonts w:ascii="Times New Roman" w:hAnsi="Times New Roman" w:cs="Times New Roman"/>
          <w:sz w:val="28"/>
          <w:szCs w:val="28"/>
        </w:rPr>
        <w:t xml:space="preserve"> расположенные метамерные участки - сомиты, лежащие центрально </w:t>
      </w:r>
      <w:proofErr w:type="spellStart"/>
      <w:r w:rsidRPr="00564897">
        <w:rPr>
          <w:rFonts w:ascii="Times New Roman" w:hAnsi="Times New Roman" w:cs="Times New Roman"/>
          <w:sz w:val="28"/>
          <w:szCs w:val="28"/>
        </w:rPr>
        <w:t>нефротомы</w:t>
      </w:r>
      <w:proofErr w:type="spellEnd"/>
      <w:r w:rsidRPr="00564897">
        <w:rPr>
          <w:rFonts w:ascii="Times New Roman" w:hAnsi="Times New Roman" w:cs="Times New Roman"/>
          <w:sz w:val="28"/>
          <w:szCs w:val="28"/>
        </w:rPr>
        <w:t xml:space="preserve"> и формирующиеся </w:t>
      </w:r>
      <w:proofErr w:type="spellStart"/>
      <w:r w:rsidRPr="00564897">
        <w:rPr>
          <w:rFonts w:ascii="Times New Roman" w:hAnsi="Times New Roman" w:cs="Times New Roman"/>
          <w:sz w:val="28"/>
          <w:szCs w:val="28"/>
        </w:rPr>
        <w:t>латерально</w:t>
      </w:r>
      <w:proofErr w:type="spellEnd"/>
      <w:r w:rsidRPr="00564897">
        <w:rPr>
          <w:rFonts w:ascii="Times New Roman" w:hAnsi="Times New Roman" w:cs="Times New Roman"/>
          <w:sz w:val="28"/>
          <w:szCs w:val="28"/>
        </w:rPr>
        <w:t xml:space="preserve"> несегментированные участки -</w:t>
      </w:r>
      <w:proofErr w:type="spellStart"/>
      <w:r w:rsidRPr="00564897">
        <w:rPr>
          <w:rFonts w:ascii="Times New Roman" w:hAnsi="Times New Roman" w:cs="Times New Roman"/>
          <w:sz w:val="28"/>
          <w:szCs w:val="28"/>
        </w:rPr>
        <w:t>спланхнотомы</w:t>
      </w:r>
      <w:proofErr w:type="spellEnd"/>
      <w:r w:rsidRPr="00564897">
        <w:rPr>
          <w:rFonts w:ascii="Times New Roman" w:hAnsi="Times New Roman" w:cs="Times New Roman"/>
          <w:sz w:val="28"/>
          <w:szCs w:val="28"/>
        </w:rPr>
        <w:t xml:space="preserve">, образованные париетальным и висцеральным листками с расположенной между ними полостью - </w:t>
      </w:r>
      <w:proofErr w:type="spellStart"/>
      <w:r w:rsidRPr="00564897">
        <w:rPr>
          <w:rFonts w:ascii="Times New Roman" w:hAnsi="Times New Roman" w:cs="Times New Roman"/>
          <w:sz w:val="28"/>
          <w:szCs w:val="28"/>
        </w:rPr>
        <w:t>целомом</w:t>
      </w:r>
      <w:proofErr w:type="spellEnd"/>
      <w:r w:rsidRPr="00564897">
        <w:rPr>
          <w:rFonts w:ascii="Times New Roman" w:hAnsi="Times New Roman" w:cs="Times New Roman"/>
          <w:sz w:val="28"/>
          <w:szCs w:val="28"/>
        </w:rPr>
        <w:t xml:space="preserve">. Под индуцирующим влиянием хорды в эктодерме образуется нервная пластинка, превращающаяся в нервный желобок, который, углубляясь и смыкаясь по краям, образует нервную трубку. После выделения нервного зачатка (нейруляции) наружный листок превращается в зачаток - кожную эктодерму. В ходе последующего развития по мере формирования амниотических и туловищных складок зародыш из плоского становится объемным и обосабливается от внезародышевых органов. Материал сомитов дифференцируется на имеющие на этой стадии компактное строение </w:t>
      </w:r>
      <w:proofErr w:type="spellStart"/>
      <w:r w:rsidRPr="00564897">
        <w:rPr>
          <w:rFonts w:ascii="Times New Roman" w:hAnsi="Times New Roman" w:cs="Times New Roman"/>
          <w:sz w:val="28"/>
          <w:szCs w:val="28"/>
        </w:rPr>
        <w:t>дерматом</w:t>
      </w:r>
      <w:proofErr w:type="spellEnd"/>
      <w:r w:rsidRPr="00564897">
        <w:rPr>
          <w:rFonts w:ascii="Times New Roman" w:hAnsi="Times New Roman" w:cs="Times New Roman"/>
          <w:sz w:val="28"/>
          <w:szCs w:val="28"/>
        </w:rPr>
        <w:t xml:space="preserve"> (эмбриональный зачаток, дающий начало соединительной ткани кожи) и </w:t>
      </w:r>
      <w:proofErr w:type="spellStart"/>
      <w:r w:rsidRPr="00564897">
        <w:rPr>
          <w:rFonts w:ascii="Times New Roman" w:hAnsi="Times New Roman" w:cs="Times New Roman"/>
          <w:sz w:val="28"/>
          <w:szCs w:val="28"/>
        </w:rPr>
        <w:t>миотом</w:t>
      </w:r>
      <w:proofErr w:type="spellEnd"/>
      <w:r w:rsidRPr="00564897">
        <w:rPr>
          <w:rFonts w:ascii="Times New Roman" w:hAnsi="Times New Roman" w:cs="Times New Roman"/>
          <w:sz w:val="28"/>
          <w:szCs w:val="28"/>
        </w:rPr>
        <w:t xml:space="preserve"> (зачаток, который служит источником поперечнополосатой скелетной мышечной ткани), а также на приобретающий структуру мезенхимы </w:t>
      </w:r>
      <w:proofErr w:type="spellStart"/>
      <w:r w:rsidRPr="00564897">
        <w:rPr>
          <w:rFonts w:ascii="Times New Roman" w:hAnsi="Times New Roman" w:cs="Times New Roman"/>
          <w:sz w:val="28"/>
          <w:szCs w:val="28"/>
        </w:rPr>
        <w:t>склеротом</w:t>
      </w:r>
      <w:proofErr w:type="spellEnd"/>
      <w:r w:rsidRPr="00564897">
        <w:rPr>
          <w:rFonts w:ascii="Times New Roman" w:hAnsi="Times New Roman" w:cs="Times New Roman"/>
          <w:sz w:val="28"/>
          <w:szCs w:val="28"/>
        </w:rPr>
        <w:t xml:space="preserve"> (зачаток, дающий начало скелетным соединительным тканям - хрящевым и костным). В области </w:t>
      </w:r>
      <w:proofErr w:type="spellStart"/>
      <w:r w:rsidRPr="00564897">
        <w:rPr>
          <w:rFonts w:ascii="Times New Roman" w:hAnsi="Times New Roman" w:cs="Times New Roman"/>
          <w:sz w:val="28"/>
          <w:szCs w:val="28"/>
        </w:rPr>
        <w:t>нефротома</w:t>
      </w:r>
      <w:proofErr w:type="spellEnd"/>
      <w:r w:rsidRPr="00564897">
        <w:rPr>
          <w:rFonts w:ascii="Times New Roman" w:hAnsi="Times New Roman" w:cs="Times New Roman"/>
          <w:sz w:val="28"/>
          <w:szCs w:val="28"/>
        </w:rPr>
        <w:t xml:space="preserve"> прослеживаются канальцы </w:t>
      </w:r>
      <w:proofErr w:type="spellStart"/>
      <w:r w:rsidRPr="00564897">
        <w:rPr>
          <w:rFonts w:ascii="Times New Roman" w:hAnsi="Times New Roman" w:cs="Times New Roman"/>
          <w:sz w:val="28"/>
          <w:szCs w:val="28"/>
        </w:rPr>
        <w:t>предпочки</w:t>
      </w:r>
      <w:proofErr w:type="spellEnd"/>
      <w:r w:rsidRPr="00564897">
        <w:rPr>
          <w:rFonts w:ascii="Times New Roman" w:hAnsi="Times New Roman" w:cs="Times New Roman"/>
          <w:sz w:val="28"/>
          <w:szCs w:val="28"/>
        </w:rPr>
        <w:t xml:space="preserve">, в центральной части энтодерма сворачивается в кишечный желобок, а в дальнейшем - в кишечную трубку. По краям от нервной трубки располагается нервный гребень - скопления клеток с </w:t>
      </w:r>
      <w:proofErr w:type="spellStart"/>
      <w:r w:rsidRPr="00564897">
        <w:rPr>
          <w:rFonts w:ascii="Times New Roman" w:hAnsi="Times New Roman" w:cs="Times New Roman"/>
          <w:sz w:val="28"/>
          <w:szCs w:val="28"/>
        </w:rPr>
        <w:t>нейральной</w:t>
      </w:r>
      <w:proofErr w:type="spellEnd"/>
      <w:r w:rsidRPr="00564897">
        <w:rPr>
          <w:rFonts w:ascii="Times New Roman" w:hAnsi="Times New Roman" w:cs="Times New Roman"/>
          <w:sz w:val="28"/>
          <w:szCs w:val="28"/>
        </w:rPr>
        <w:t xml:space="preserve"> детерминацией, активно мигрирующие в теле зародыша и дающие многочисленные тканевые производные. Отчетливо выявляется парная аорта и сосуды желточного круга кровообращения, содержащие первичные кровяные клетки. Пространства между компактными эмбриональными зачатками заполняются рыхло расположенными </w:t>
      </w:r>
      <w:proofErr w:type="spellStart"/>
      <w:r w:rsidRPr="00564897">
        <w:rPr>
          <w:rFonts w:ascii="Times New Roman" w:hAnsi="Times New Roman" w:cs="Times New Roman"/>
          <w:sz w:val="28"/>
          <w:szCs w:val="28"/>
        </w:rPr>
        <w:t>отростчатыми</w:t>
      </w:r>
      <w:proofErr w:type="spellEnd"/>
      <w:r w:rsidRPr="00564897">
        <w:rPr>
          <w:rFonts w:ascii="Times New Roman" w:hAnsi="Times New Roman" w:cs="Times New Roman"/>
          <w:sz w:val="28"/>
          <w:szCs w:val="28"/>
        </w:rPr>
        <w:t xml:space="preserve"> клетками мезенхимы - гетерогенного зачатка, дающего разнообразные производные (соединительные, гладкая мышечная и некоторые эпителиальные ткани). Гистогенез и органогенез - наиболее длительный этап эмбрионального развития, в ходе которого зачатки преобразуются в морфологически идентифицируемые ткани (гистогенез) и органы (органогенез. Гистогенез и органогенез в эмбриональном периоде протекают одновременно, параллельно друг другу, однако на отдельных этапах развития в некоторых структурах один из этих процессов может происходить активнее другого. Как правило, развитие органов и тканей не полностью заканчивается к концу внутриутробного периода, когда они все еще обладают рядом морфологических и функциональных признаков незрелости, поэтому в течение различных периодов после рождения продолжается их окончательная дифференцировка. Наиболее продолжительное развитие характерно для нервной ткани головного мозга. Зародышевое сходство. Эмпирическое обобщение К. М. Бэра (1828), т. н. </w:t>
      </w:r>
      <w:r w:rsidRPr="00564897">
        <w:rPr>
          <w:rFonts w:ascii="Times New Roman" w:hAnsi="Times New Roman" w:cs="Times New Roman"/>
          <w:sz w:val="28"/>
          <w:szCs w:val="28"/>
        </w:rPr>
        <w:lastRenderedPageBreak/>
        <w:t xml:space="preserve">закон зародышевого сходства в онтогенезе всех животных сначала выявляются признаки высших таксономических категорий (типа, класса), в ходе дальнейшей эмбриональной дифференцировки развиваются особенности отряда, семейства, рода, вида и особи. В силу этой закономерности представители разных групп организмов (например, классов подтипа позвоночных) на ранних стадиях эмбриогенеза обычно более сходны друг с другом, чем взрослые особи. Например, в онтогенезе курицы прежде всего обозначаются характерные черты типа хордовых, позднее — подтипа позвоночных, затем класса птиц, отряда </w:t>
      </w:r>
      <w:proofErr w:type="spellStart"/>
      <w:r w:rsidRPr="00564897">
        <w:rPr>
          <w:rFonts w:ascii="Times New Roman" w:hAnsi="Times New Roman" w:cs="Times New Roman"/>
          <w:sz w:val="28"/>
          <w:szCs w:val="28"/>
        </w:rPr>
        <w:t>курообразных</w:t>
      </w:r>
      <w:proofErr w:type="spellEnd"/>
      <w:r w:rsidRPr="00564897">
        <w:rPr>
          <w:rFonts w:ascii="Times New Roman" w:hAnsi="Times New Roman" w:cs="Times New Roman"/>
          <w:sz w:val="28"/>
          <w:szCs w:val="28"/>
        </w:rPr>
        <w:t xml:space="preserve"> и т. д. В основе действия закона зародышевого сходства лежит большая жизнеспособность тех мутантов, у которых фенотипический эффект мутаций проявляется на более поздних стадиях онтогенеза; рано проявляющиеся мутации чаще приводят к нарушениям работы сложных корреляционных систем в развивающемся организме, что ведёт к гибели зародыша. Поэтому онтогенез в целом проявляет тенденцию оставаться консервативным (особенно на ранних стадиях), разных видов есть следствие их филогенетического родства и указывает на общность происхождения, что впервые подчеркнул Ч. Дарвин. На ранних стадиях развития эмбрионы свиньи и человека имеют большое сходство. На более поздних стадиях зародыши все более и более отличаются по внешнему и внутреннему строению. Так, в ходе развития зародыша свиньи вначале появляются свойство позвоночных, затем – класса млекопитающих, и лишь потом свойства данного конкретного вида – свиньи. Сходство зародышей разных систематических групп свидетельствует об общности их происхождения. </w:t>
      </w:r>
    </w:p>
    <w:p w:rsidR="00564897" w:rsidRPr="00564897" w:rsidRDefault="00564897" w:rsidP="00564897">
      <w:pPr>
        <w:rPr>
          <w:rFonts w:ascii="Times New Roman" w:hAnsi="Times New Roman" w:cs="Times New Roman"/>
          <w:sz w:val="28"/>
          <w:szCs w:val="28"/>
        </w:rPr>
      </w:pPr>
      <w:r w:rsidRPr="00564897">
        <w:rPr>
          <w:rFonts w:ascii="Times New Roman" w:hAnsi="Times New Roman" w:cs="Times New Roman"/>
          <w:sz w:val="28"/>
          <w:szCs w:val="28"/>
        </w:rPr>
        <w:t>Биогенетический закон: Эмбрионы обнаруживают, уже начиная с самых ранних стадий, известное общее сходство в пределах типа. У животных встречаются циклы развития с полным и неполным превращением. Цикл развития с полным превращением включает с себя несколько личиночных стадий. Например, яйцо, гусеница, куколка, бабочка. Цикл развития с неполным превращением включает в себя только одну личиночную стадию. Например, икринка, головастик, лягушка. Индивидуальное развитие человека. Репродуктивное здоровье человека. Эмбриональный период развития – период, начинающийся с оплодотворения и представляющий собой процесс формирования сложного многоклеточного организма, в котором представлены все системы органов.</w:t>
      </w:r>
    </w:p>
    <w:p w:rsidR="00564897" w:rsidRPr="00564897" w:rsidRDefault="00564897" w:rsidP="00564897">
      <w:pPr>
        <w:rPr>
          <w:rFonts w:ascii="Times New Roman" w:hAnsi="Times New Roman" w:cs="Times New Roman"/>
          <w:sz w:val="28"/>
          <w:szCs w:val="28"/>
        </w:rPr>
      </w:pPr>
      <w:r w:rsidRPr="00564897">
        <w:rPr>
          <w:rFonts w:ascii="Times New Roman" w:hAnsi="Times New Roman" w:cs="Times New Roman"/>
          <w:sz w:val="28"/>
          <w:szCs w:val="28"/>
        </w:rPr>
        <w:t xml:space="preserve">Постэмбриональный период развития – период, начинающийся с завершения эмбрионального и включающий в себя половое созревание, взрослое состояние, старость и заканчивающийся смертью. Репродуктивное здоровье – состояние полного физического и социального благополучия, а не только отсутствие заболеваний репродуктивной системы, нарушения ее функций и/или процессов в ней, а также способность к воспроизведению. Клетки </w:t>
      </w:r>
      <w:r w:rsidRPr="00564897">
        <w:rPr>
          <w:rFonts w:ascii="Times New Roman" w:hAnsi="Times New Roman" w:cs="Times New Roman"/>
          <w:sz w:val="28"/>
          <w:szCs w:val="28"/>
        </w:rPr>
        <w:lastRenderedPageBreak/>
        <w:t>зародыша очень чувствительны к неблагоприятным воздействиям из окружающей среды. Особо опасным является никотин, алкоголь и наркотики, проникающие в эмбрион через плаценту от матери. Ребенок рождается с алкогольной или никотиновой зависимостью, с поврежденной нервной или эндокринной системой, иногда – с уродствами. Здоровый образ жизни — образ жизни человека, направленный на профилактику болезней и укрепление здоровья. Смерть – это прекращение жизнедеятельности организма. Однако смерть необходима для эволюционного процесса. Без смерти не происходила бы смена поколений – одна из основных движущих сил эволюции.</w:t>
      </w:r>
    </w:p>
    <w:p w:rsidR="00564897" w:rsidRDefault="00564897" w:rsidP="00564897">
      <w:pPr>
        <w:rPr>
          <w:rFonts w:ascii="Times New Roman" w:hAnsi="Times New Roman" w:cs="Times New Roman"/>
          <w:sz w:val="28"/>
          <w:szCs w:val="28"/>
        </w:rPr>
      </w:pPr>
      <w:r w:rsidRPr="00564897">
        <w:rPr>
          <w:rFonts w:ascii="Times New Roman" w:hAnsi="Times New Roman" w:cs="Times New Roman"/>
          <w:sz w:val="28"/>
          <w:szCs w:val="28"/>
        </w:rPr>
        <w:t>2. Заполните таблицу «Этапы индивидуального развития человека»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64897" w:rsidRPr="00564897" w:rsidTr="00087B5B">
        <w:tc>
          <w:tcPr>
            <w:tcW w:w="4672" w:type="dxa"/>
          </w:tcPr>
          <w:p w:rsidR="00564897" w:rsidRPr="00564897" w:rsidRDefault="00564897" w:rsidP="0056489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897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4673" w:type="dxa"/>
          </w:tcPr>
          <w:p w:rsidR="00564897" w:rsidRPr="00564897" w:rsidRDefault="00564897" w:rsidP="0056489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897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</w:tr>
      <w:tr w:rsidR="00564897" w:rsidRPr="00564897" w:rsidTr="00087B5B">
        <w:tc>
          <w:tcPr>
            <w:tcW w:w="4672" w:type="dxa"/>
          </w:tcPr>
          <w:p w:rsidR="00564897" w:rsidRPr="00564897" w:rsidRDefault="00564897" w:rsidP="0056489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64897" w:rsidRPr="00564897" w:rsidRDefault="00564897" w:rsidP="0056489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4897" w:rsidRPr="00564897" w:rsidRDefault="00564897" w:rsidP="00564897">
      <w:pPr>
        <w:rPr>
          <w:rFonts w:ascii="Times New Roman" w:hAnsi="Times New Roman" w:cs="Times New Roman"/>
          <w:sz w:val="28"/>
          <w:szCs w:val="28"/>
        </w:rPr>
      </w:pPr>
    </w:p>
    <w:p w:rsidR="00564897" w:rsidRPr="00564897" w:rsidRDefault="00564897" w:rsidP="00564897">
      <w:pPr>
        <w:rPr>
          <w:rFonts w:ascii="Times New Roman" w:hAnsi="Times New Roman" w:cs="Times New Roman"/>
          <w:sz w:val="28"/>
          <w:szCs w:val="28"/>
        </w:rPr>
      </w:pPr>
    </w:p>
    <w:p w:rsidR="00564897" w:rsidRPr="00564897" w:rsidRDefault="00564897">
      <w:pPr>
        <w:rPr>
          <w:rFonts w:ascii="Times New Roman" w:hAnsi="Times New Roman" w:cs="Times New Roman"/>
          <w:sz w:val="28"/>
          <w:szCs w:val="28"/>
        </w:rPr>
      </w:pPr>
    </w:p>
    <w:sectPr w:rsidR="00564897" w:rsidRPr="00564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5E"/>
    <w:rsid w:val="003A3841"/>
    <w:rsid w:val="00564897"/>
    <w:rsid w:val="008A665E"/>
    <w:rsid w:val="00A057C6"/>
    <w:rsid w:val="00DB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463E"/>
  <w15:chartTrackingRefBased/>
  <w15:docId w15:val="{1966A18D-5E70-4455-B821-C2F64006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1314</Words>
  <Characters>7492</Characters>
  <Application>Microsoft Office Word</Application>
  <DocSecurity>0</DocSecurity>
  <Lines>62</Lines>
  <Paragraphs>17</Paragraphs>
  <ScaleCrop>false</ScaleCrop>
  <Company/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2020-03-18T15:16:00Z</dcterms:created>
  <dcterms:modified xsi:type="dcterms:W3CDTF">2020-03-19T06:12:00Z</dcterms:modified>
</cp:coreProperties>
</file>